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ACA607" w14:textId="77777777" w:rsidR="00910E78" w:rsidRDefault="00910E78" w:rsidP="00CE2C6D">
      <w:pPr>
        <w:rPr>
          <w:b/>
          <w:bCs/>
          <w:color w:val="000000" w:themeColor="text1"/>
          <w:lang w:val="es-ES" w:eastAsia="es-DO"/>
        </w:rPr>
      </w:pPr>
    </w:p>
    <w:p w14:paraId="1D26C161" w14:textId="77777777" w:rsidR="00527721" w:rsidRDefault="00527721" w:rsidP="00910E78">
      <w:pPr>
        <w:jc w:val="center"/>
        <w:rPr>
          <w:b/>
          <w:bCs/>
          <w:color w:val="000000" w:themeColor="text1"/>
          <w:sz w:val="28"/>
          <w:szCs w:val="28"/>
          <w:lang w:val="es-ES" w:eastAsia="es-DO"/>
        </w:rPr>
      </w:pPr>
    </w:p>
    <w:p w14:paraId="008034E5" w14:textId="77777777" w:rsidR="00527721" w:rsidRDefault="00527721" w:rsidP="00910E78">
      <w:pPr>
        <w:jc w:val="center"/>
        <w:rPr>
          <w:b/>
          <w:bCs/>
          <w:color w:val="000000" w:themeColor="text1"/>
          <w:sz w:val="28"/>
          <w:szCs w:val="28"/>
          <w:lang w:val="es-ES" w:eastAsia="es-DO"/>
        </w:rPr>
      </w:pPr>
    </w:p>
    <w:p w14:paraId="4C05439F" w14:textId="77777777" w:rsidR="00527721" w:rsidRDefault="00527721" w:rsidP="00910E78">
      <w:pPr>
        <w:jc w:val="center"/>
        <w:rPr>
          <w:b/>
          <w:bCs/>
          <w:color w:val="000000" w:themeColor="text1"/>
          <w:sz w:val="28"/>
          <w:szCs w:val="28"/>
          <w:lang w:val="es-ES" w:eastAsia="es-DO"/>
        </w:rPr>
      </w:pPr>
    </w:p>
    <w:p w14:paraId="712795EB" w14:textId="3DFB5C71" w:rsidR="00527721" w:rsidRDefault="00527721" w:rsidP="00910E78">
      <w:pPr>
        <w:jc w:val="center"/>
        <w:rPr>
          <w:b/>
          <w:bCs/>
          <w:color w:val="000000" w:themeColor="text1"/>
          <w:lang w:val="es-ES" w:eastAsia="es-DO"/>
        </w:rPr>
      </w:pPr>
      <w:r w:rsidRPr="00BD40C0">
        <w:rPr>
          <w:b/>
          <w:bCs/>
          <w:color w:val="000000" w:themeColor="text1"/>
          <w:sz w:val="28"/>
          <w:szCs w:val="28"/>
          <w:lang w:val="es-ES" w:eastAsia="es-DO"/>
        </w:rPr>
        <w:t>LINEA</w:t>
      </w:r>
      <w:r w:rsidR="00E400E8">
        <w:rPr>
          <w:b/>
          <w:bCs/>
          <w:color w:val="000000" w:themeColor="text1"/>
          <w:sz w:val="28"/>
          <w:szCs w:val="28"/>
          <w:lang w:val="es-ES" w:eastAsia="es-DO"/>
        </w:rPr>
        <w:t>MI</w:t>
      </w:r>
      <w:r w:rsidRPr="00BD40C0">
        <w:rPr>
          <w:b/>
          <w:bCs/>
          <w:color w:val="000000" w:themeColor="text1"/>
          <w:sz w:val="28"/>
          <w:szCs w:val="28"/>
          <w:lang w:val="es-ES" w:eastAsia="es-DO"/>
        </w:rPr>
        <w:t>ENTOS SOBRE LA EVALUACIÓN, EJECUCIÓN FINANCIERA E INFORMES</w:t>
      </w:r>
      <w:r>
        <w:rPr>
          <w:b/>
          <w:bCs/>
          <w:color w:val="000000" w:themeColor="text1"/>
          <w:lang w:val="es-ES" w:eastAsia="es-DO"/>
        </w:rPr>
        <w:t xml:space="preserve"> </w:t>
      </w:r>
    </w:p>
    <w:p w14:paraId="5EA3DFA2" w14:textId="77777777" w:rsidR="00527721" w:rsidRDefault="00527721" w:rsidP="00910E78">
      <w:pPr>
        <w:jc w:val="center"/>
        <w:rPr>
          <w:b/>
          <w:bCs/>
          <w:color w:val="000000" w:themeColor="text1"/>
          <w:lang w:val="es-ES" w:eastAsia="es-DO"/>
        </w:rPr>
      </w:pPr>
    </w:p>
    <w:p w14:paraId="6A93EA5E" w14:textId="77777777" w:rsidR="00CE2C6D" w:rsidRDefault="00CE2C6D" w:rsidP="00910E78">
      <w:pPr>
        <w:jc w:val="center"/>
        <w:rPr>
          <w:b/>
          <w:bCs/>
          <w:color w:val="000000" w:themeColor="text1"/>
          <w:lang w:val="es-ES" w:eastAsia="es-DO"/>
        </w:rPr>
      </w:pPr>
    </w:p>
    <w:p w14:paraId="7DCC0CB5" w14:textId="77777777" w:rsidR="00527721" w:rsidRDefault="00527721" w:rsidP="00910E78">
      <w:pPr>
        <w:jc w:val="center"/>
        <w:rPr>
          <w:b/>
          <w:bCs/>
          <w:color w:val="000000" w:themeColor="text1"/>
          <w:lang w:val="es-ES" w:eastAsia="es-DO"/>
        </w:rPr>
      </w:pPr>
    </w:p>
    <w:p w14:paraId="1F36DC28" w14:textId="7E5D1AB9" w:rsidR="00910E78" w:rsidRPr="00BD40C0" w:rsidRDefault="00910E78" w:rsidP="00910E78">
      <w:pPr>
        <w:jc w:val="center"/>
        <w:rPr>
          <w:b/>
          <w:bCs/>
          <w:color w:val="000000" w:themeColor="text1"/>
          <w:sz w:val="28"/>
          <w:szCs w:val="28"/>
          <w:lang w:val="es-ES" w:eastAsia="es-DO"/>
        </w:rPr>
      </w:pPr>
      <w:r w:rsidRPr="00BD40C0">
        <w:rPr>
          <w:b/>
          <w:bCs/>
          <w:color w:val="000000" w:themeColor="text1"/>
          <w:sz w:val="28"/>
          <w:szCs w:val="28"/>
          <w:lang w:val="es-ES" w:eastAsia="es-DO"/>
        </w:rPr>
        <w:t>CONVOCATORIA A PRESENTACIÓN DE PROPUESTAS DE INVESTIGACIONES</w:t>
      </w:r>
    </w:p>
    <w:p w14:paraId="16A89D69" w14:textId="77777777" w:rsidR="00910E78" w:rsidRDefault="00910E78" w:rsidP="00910E78">
      <w:pPr>
        <w:jc w:val="center"/>
        <w:rPr>
          <w:b/>
          <w:bCs/>
          <w:color w:val="000000" w:themeColor="text1"/>
          <w:sz w:val="32"/>
          <w:szCs w:val="32"/>
          <w:lang w:val="es-ES" w:eastAsia="es-DO"/>
        </w:rPr>
      </w:pPr>
    </w:p>
    <w:p w14:paraId="6DDB4BBD" w14:textId="77777777" w:rsidR="00CE2C6D" w:rsidRPr="00145AB8" w:rsidRDefault="00CE2C6D" w:rsidP="00910E78">
      <w:pPr>
        <w:jc w:val="center"/>
        <w:rPr>
          <w:b/>
          <w:bCs/>
          <w:color w:val="000000" w:themeColor="text1"/>
          <w:sz w:val="32"/>
          <w:szCs w:val="32"/>
          <w:lang w:val="es-ES" w:eastAsia="es-DO"/>
        </w:rPr>
      </w:pPr>
    </w:p>
    <w:p w14:paraId="607DC580" w14:textId="77777777" w:rsidR="00910E78" w:rsidRPr="00145AB8" w:rsidRDefault="00910E78" w:rsidP="00910E78">
      <w:pPr>
        <w:jc w:val="both"/>
        <w:rPr>
          <w:b/>
          <w:bCs/>
          <w:color w:val="000000" w:themeColor="text1"/>
          <w:sz w:val="32"/>
          <w:szCs w:val="32"/>
          <w:lang w:val="es-ES" w:eastAsia="es-DO"/>
        </w:rPr>
      </w:pPr>
    </w:p>
    <w:p w14:paraId="5DAB856E" w14:textId="12D069F6" w:rsidR="00910E78" w:rsidRPr="00145AB8" w:rsidRDefault="00910E78" w:rsidP="00145AB8">
      <w:pPr>
        <w:jc w:val="center"/>
        <w:rPr>
          <w:color w:val="000000" w:themeColor="text1"/>
          <w:sz w:val="32"/>
          <w:szCs w:val="32"/>
          <w:lang w:val="es-ES" w:eastAsia="es-DO"/>
        </w:rPr>
      </w:pPr>
      <w:r w:rsidRPr="00145AB8">
        <w:rPr>
          <w:b/>
          <w:bCs/>
          <w:color w:val="000000" w:themeColor="text1"/>
          <w:sz w:val="32"/>
          <w:szCs w:val="32"/>
          <w:lang w:val="es-ES" w:eastAsia="es-DO"/>
        </w:rPr>
        <w:t>Innovaciones Tecnológicas para la Prevención, Diagnóstico y Manejo de Desafíos Fitozoosanitarios de los Sistemas Agroalimentarios de la República Dominicana</w:t>
      </w:r>
    </w:p>
    <w:p w14:paraId="182AC752" w14:textId="77777777" w:rsidR="00910E78" w:rsidRPr="00145AB8" w:rsidRDefault="00910E78" w:rsidP="00910E78">
      <w:pPr>
        <w:rPr>
          <w:color w:val="000000" w:themeColor="text1"/>
          <w:sz w:val="32"/>
          <w:szCs w:val="32"/>
          <w:lang w:val="es-ES"/>
        </w:rPr>
      </w:pPr>
    </w:p>
    <w:p w14:paraId="3C2D6005" w14:textId="77777777" w:rsidR="00910E78" w:rsidRPr="00145AB8" w:rsidRDefault="00910E78" w:rsidP="00910E78">
      <w:pPr>
        <w:jc w:val="center"/>
        <w:rPr>
          <w:color w:val="000000" w:themeColor="text1"/>
          <w:sz w:val="32"/>
          <w:szCs w:val="32"/>
          <w:lang w:val="es-ES"/>
        </w:rPr>
      </w:pPr>
    </w:p>
    <w:p w14:paraId="2F4DA55A" w14:textId="77777777" w:rsidR="00910E78" w:rsidRPr="00145AB8" w:rsidRDefault="00910E78" w:rsidP="00C74A86">
      <w:pPr>
        <w:pStyle w:val="TDC1"/>
        <w:rPr>
          <w:lang w:val="es-ES" w:eastAsia="es-DO"/>
        </w:rPr>
      </w:pPr>
    </w:p>
    <w:p w14:paraId="2DC6BA12" w14:textId="77777777" w:rsidR="00910E78" w:rsidRDefault="00910E78" w:rsidP="00C74A86">
      <w:pPr>
        <w:pStyle w:val="TDC1"/>
        <w:rPr>
          <w:lang w:val="es-ES" w:eastAsia="es-DO"/>
        </w:rPr>
      </w:pPr>
    </w:p>
    <w:p w14:paraId="2AE677CD" w14:textId="77777777" w:rsidR="00910E78" w:rsidRDefault="00910E78" w:rsidP="00C74A86">
      <w:pPr>
        <w:pStyle w:val="TDC1"/>
        <w:rPr>
          <w:lang w:val="es-ES" w:eastAsia="es-DO"/>
        </w:rPr>
      </w:pPr>
    </w:p>
    <w:p w14:paraId="74E563E9" w14:textId="5B29ED0D" w:rsidR="00910E78" w:rsidRDefault="00910E78">
      <w:pPr>
        <w:spacing w:after="160" w:line="259" w:lineRule="auto"/>
        <w:rPr>
          <w:b/>
          <w:bCs/>
          <w:color w:val="000000" w:themeColor="text1"/>
          <w:lang w:val="es-ES" w:eastAsia="es-DO"/>
        </w:rPr>
      </w:pPr>
      <w:r>
        <w:rPr>
          <w:b/>
          <w:bCs/>
          <w:color w:val="000000" w:themeColor="text1"/>
          <w:lang w:val="es-ES" w:eastAsia="es-DO"/>
        </w:rPr>
        <w:br w:type="page"/>
      </w:r>
    </w:p>
    <w:p w14:paraId="2D860902" w14:textId="77777777" w:rsidR="008E54C4" w:rsidRDefault="008E54C4" w:rsidP="00C74A86">
      <w:pPr>
        <w:pStyle w:val="TDC1"/>
        <w:rPr>
          <w:lang w:val="es-ES" w:eastAsia="es-DO"/>
        </w:rPr>
      </w:pPr>
    </w:p>
    <w:p w14:paraId="0BD7353D" w14:textId="5BB44348" w:rsidR="00910E78" w:rsidRDefault="00910E78" w:rsidP="00C74A86">
      <w:pPr>
        <w:pStyle w:val="TDC1"/>
        <w:rPr>
          <w:lang w:val="es-ES" w:eastAsia="es-DO"/>
        </w:rPr>
      </w:pPr>
      <w:r>
        <w:rPr>
          <w:lang w:val="es-ES" w:eastAsia="es-DO"/>
        </w:rPr>
        <w:t>TABLA DE CONTENIDOS</w:t>
      </w:r>
    </w:p>
    <w:p w14:paraId="7277FD03" w14:textId="7BA88A86" w:rsidR="00910E78" w:rsidRDefault="00910E78" w:rsidP="00C74A86">
      <w:pPr>
        <w:pStyle w:val="TDC1"/>
        <w:rPr>
          <w:lang w:val="es-ES" w:eastAsia="es-DO"/>
        </w:rPr>
      </w:pPr>
      <w:r>
        <w:rPr>
          <w:lang w:val="es-ES" w:eastAsia="es-DO"/>
        </w:rPr>
        <w:t xml:space="preserve"> </w:t>
      </w:r>
    </w:p>
    <w:p w14:paraId="53594BA4" w14:textId="778999FD" w:rsidR="00910E78" w:rsidRDefault="00910E78" w:rsidP="00C74A86">
      <w:pPr>
        <w:pStyle w:val="TDC1"/>
        <w:rPr>
          <w:rFonts w:asciiTheme="minorHAnsi" w:eastAsiaTheme="minorEastAsia" w:hAnsiTheme="minorHAnsi" w:cstheme="minorBidi"/>
          <w:noProof/>
          <w:kern w:val="2"/>
        </w:rPr>
      </w:pPr>
      <w:r>
        <w:rPr>
          <w:b/>
          <w:bCs/>
          <w:color w:val="000000" w:themeColor="text1"/>
          <w:lang w:val="es-ES" w:eastAsia="es-DO"/>
        </w:rPr>
        <w:fldChar w:fldCharType="begin"/>
      </w:r>
      <w:r>
        <w:rPr>
          <w:b/>
          <w:bCs/>
          <w:color w:val="000000" w:themeColor="text1"/>
          <w:lang w:val="es-ES" w:eastAsia="es-DO"/>
        </w:rPr>
        <w:instrText xml:space="preserve"> TOC \o "1-3" \h \z \u </w:instrText>
      </w:r>
      <w:r>
        <w:rPr>
          <w:b/>
          <w:bCs/>
          <w:color w:val="000000" w:themeColor="text1"/>
          <w:lang w:val="es-ES" w:eastAsia="es-DO"/>
        </w:rPr>
        <w:fldChar w:fldCharType="separate"/>
      </w:r>
      <w:hyperlink w:anchor="_Toc139956853" w:history="1">
        <w:r w:rsidRPr="00DE14F0">
          <w:rPr>
            <w:rStyle w:val="Hipervnculo"/>
            <w:noProof/>
            <w:lang w:val="es-ES"/>
          </w:rPr>
          <w:t>Procedimiento de evalaución de las propuestas de proyectos de investigación recibidos en la convocatoria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_Toc139956853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</w:t>
        </w:r>
        <w:r>
          <w:rPr>
            <w:noProof/>
            <w:webHidden/>
          </w:rPr>
          <w:fldChar w:fldCharType="end"/>
        </w:r>
      </w:hyperlink>
    </w:p>
    <w:p w14:paraId="23B7AA79" w14:textId="2C2FEBD5" w:rsidR="00910E78" w:rsidRDefault="00E400E8" w:rsidP="00C74A86">
      <w:pPr>
        <w:pStyle w:val="TDC1"/>
        <w:rPr>
          <w:rFonts w:asciiTheme="minorHAnsi" w:eastAsiaTheme="minorEastAsia" w:hAnsiTheme="minorHAnsi" w:cstheme="minorBidi"/>
          <w:noProof/>
          <w:kern w:val="2"/>
        </w:rPr>
      </w:pPr>
      <w:r>
        <w:rPr>
          <w:noProof/>
        </w:rPr>
        <w:t>R</w:t>
      </w:r>
      <w:hyperlink w:anchor="_Toc139956854" w:history="1">
        <w:r w:rsidR="00910E78" w:rsidRPr="00DE14F0">
          <w:rPr>
            <w:rStyle w:val="Hipervnculo"/>
            <w:noProof/>
            <w:lang w:val="es-ES"/>
          </w:rPr>
          <w:t>ecepción de propuestas</w:t>
        </w:r>
        <w:r w:rsidR="00910E78">
          <w:rPr>
            <w:noProof/>
            <w:webHidden/>
          </w:rPr>
          <w:tab/>
        </w:r>
        <w:r w:rsidR="00910E78">
          <w:rPr>
            <w:noProof/>
            <w:webHidden/>
          </w:rPr>
          <w:fldChar w:fldCharType="begin"/>
        </w:r>
        <w:r w:rsidR="00910E78">
          <w:rPr>
            <w:noProof/>
            <w:webHidden/>
          </w:rPr>
          <w:instrText xml:space="preserve"> PAGEREF _Toc139956854 \h </w:instrText>
        </w:r>
        <w:r w:rsidR="00910E78">
          <w:rPr>
            <w:noProof/>
            <w:webHidden/>
          </w:rPr>
        </w:r>
        <w:r w:rsidR="00910E78">
          <w:rPr>
            <w:noProof/>
            <w:webHidden/>
          </w:rPr>
          <w:fldChar w:fldCharType="separate"/>
        </w:r>
        <w:r w:rsidR="00910E78">
          <w:rPr>
            <w:noProof/>
            <w:webHidden/>
          </w:rPr>
          <w:t>1</w:t>
        </w:r>
        <w:r w:rsidR="00910E78">
          <w:rPr>
            <w:noProof/>
            <w:webHidden/>
          </w:rPr>
          <w:fldChar w:fldCharType="end"/>
        </w:r>
      </w:hyperlink>
    </w:p>
    <w:p w14:paraId="581399E7" w14:textId="3C33A02A" w:rsidR="00910E78" w:rsidRDefault="00000000" w:rsidP="00C74A86">
      <w:pPr>
        <w:pStyle w:val="TDC1"/>
        <w:rPr>
          <w:rFonts w:asciiTheme="minorHAnsi" w:eastAsiaTheme="minorEastAsia" w:hAnsiTheme="minorHAnsi" w:cstheme="minorBidi"/>
          <w:noProof/>
          <w:kern w:val="2"/>
        </w:rPr>
      </w:pPr>
      <w:hyperlink w:anchor="_Toc139956855" w:history="1">
        <w:r w:rsidR="00511E51">
          <w:rPr>
            <w:rStyle w:val="Hipervnculo"/>
            <w:noProof/>
            <w:lang w:val="es-ES"/>
          </w:rPr>
          <w:t>B</w:t>
        </w:r>
        <w:r w:rsidR="00910E78" w:rsidRPr="00DE14F0">
          <w:rPr>
            <w:rStyle w:val="Hipervnculo"/>
            <w:noProof/>
            <w:lang w:val="es-ES"/>
          </w:rPr>
          <w:t>ases del proceso de evaluación</w:t>
        </w:r>
        <w:r w:rsidR="00910E78">
          <w:rPr>
            <w:noProof/>
            <w:webHidden/>
          </w:rPr>
          <w:tab/>
        </w:r>
        <w:r w:rsidR="00910E78">
          <w:rPr>
            <w:noProof/>
            <w:webHidden/>
          </w:rPr>
          <w:fldChar w:fldCharType="begin"/>
        </w:r>
        <w:r w:rsidR="00910E78">
          <w:rPr>
            <w:noProof/>
            <w:webHidden/>
          </w:rPr>
          <w:instrText xml:space="preserve"> PAGEREF _Toc139956855 \h </w:instrText>
        </w:r>
        <w:r w:rsidR="00910E78">
          <w:rPr>
            <w:noProof/>
            <w:webHidden/>
          </w:rPr>
        </w:r>
        <w:r w:rsidR="00910E78">
          <w:rPr>
            <w:noProof/>
            <w:webHidden/>
          </w:rPr>
          <w:fldChar w:fldCharType="separate"/>
        </w:r>
        <w:r w:rsidR="00910E78">
          <w:rPr>
            <w:noProof/>
            <w:webHidden/>
          </w:rPr>
          <w:t>2</w:t>
        </w:r>
        <w:r w:rsidR="00910E78">
          <w:rPr>
            <w:noProof/>
            <w:webHidden/>
          </w:rPr>
          <w:fldChar w:fldCharType="end"/>
        </w:r>
      </w:hyperlink>
    </w:p>
    <w:p w14:paraId="03042ABB" w14:textId="4758C1AC" w:rsidR="00910E78" w:rsidRDefault="00000000" w:rsidP="00C74A86">
      <w:pPr>
        <w:pStyle w:val="TDC1"/>
        <w:rPr>
          <w:rFonts w:asciiTheme="minorHAnsi" w:eastAsiaTheme="minorEastAsia" w:hAnsiTheme="minorHAnsi" w:cstheme="minorBidi"/>
          <w:noProof/>
          <w:kern w:val="2"/>
        </w:rPr>
      </w:pPr>
      <w:hyperlink w:anchor="_Toc139956856" w:history="1">
        <w:r w:rsidR="00511E51">
          <w:rPr>
            <w:rStyle w:val="Hipervnculo"/>
            <w:noProof/>
            <w:lang w:val="es-ES"/>
          </w:rPr>
          <w:t>P</w:t>
        </w:r>
        <w:r w:rsidR="00910E78" w:rsidRPr="00DE14F0">
          <w:rPr>
            <w:rStyle w:val="Hipervnculo"/>
            <w:noProof/>
            <w:lang w:val="es-ES"/>
          </w:rPr>
          <w:t>rocesos de admisión de las propuestas, según criterios minimos de elegibilidad</w:t>
        </w:r>
        <w:r w:rsidR="00910E78">
          <w:rPr>
            <w:noProof/>
            <w:webHidden/>
          </w:rPr>
          <w:tab/>
        </w:r>
        <w:r w:rsidR="00910E78">
          <w:rPr>
            <w:noProof/>
            <w:webHidden/>
          </w:rPr>
          <w:fldChar w:fldCharType="begin"/>
        </w:r>
        <w:r w:rsidR="00910E78">
          <w:rPr>
            <w:noProof/>
            <w:webHidden/>
          </w:rPr>
          <w:instrText xml:space="preserve"> PAGEREF _Toc139956856 \h </w:instrText>
        </w:r>
        <w:r w:rsidR="00910E78">
          <w:rPr>
            <w:noProof/>
            <w:webHidden/>
          </w:rPr>
        </w:r>
        <w:r w:rsidR="00910E78">
          <w:rPr>
            <w:noProof/>
            <w:webHidden/>
          </w:rPr>
          <w:fldChar w:fldCharType="separate"/>
        </w:r>
        <w:r w:rsidR="00910E78">
          <w:rPr>
            <w:noProof/>
            <w:webHidden/>
          </w:rPr>
          <w:t>3</w:t>
        </w:r>
        <w:r w:rsidR="00910E78">
          <w:rPr>
            <w:noProof/>
            <w:webHidden/>
          </w:rPr>
          <w:fldChar w:fldCharType="end"/>
        </w:r>
      </w:hyperlink>
    </w:p>
    <w:p w14:paraId="51E80C6B" w14:textId="747A7493" w:rsidR="00910E78" w:rsidRDefault="00000000" w:rsidP="00C74A86">
      <w:pPr>
        <w:pStyle w:val="TDC1"/>
        <w:rPr>
          <w:rFonts w:asciiTheme="minorHAnsi" w:eastAsiaTheme="minorEastAsia" w:hAnsiTheme="minorHAnsi" w:cstheme="minorBidi"/>
          <w:noProof/>
          <w:kern w:val="2"/>
        </w:rPr>
      </w:pPr>
      <w:hyperlink w:anchor="_Toc139956857" w:history="1">
        <w:r w:rsidR="00511E51">
          <w:rPr>
            <w:rStyle w:val="Hipervnculo"/>
            <w:noProof/>
            <w:lang w:val="es-ES"/>
          </w:rPr>
          <w:t>E</w:t>
        </w:r>
        <w:r w:rsidR="00910E78" w:rsidRPr="00DE14F0">
          <w:rPr>
            <w:rStyle w:val="Hipervnculo"/>
            <w:noProof/>
            <w:lang w:val="es-ES"/>
          </w:rPr>
          <w:t>legibilidad de las propuestas</w:t>
        </w:r>
        <w:r w:rsidR="00910E78">
          <w:rPr>
            <w:noProof/>
            <w:webHidden/>
          </w:rPr>
          <w:tab/>
        </w:r>
        <w:r w:rsidR="00910E78">
          <w:rPr>
            <w:noProof/>
            <w:webHidden/>
          </w:rPr>
          <w:fldChar w:fldCharType="begin"/>
        </w:r>
        <w:r w:rsidR="00910E78">
          <w:rPr>
            <w:noProof/>
            <w:webHidden/>
          </w:rPr>
          <w:instrText xml:space="preserve"> PAGEREF _Toc139956857 \h </w:instrText>
        </w:r>
        <w:r w:rsidR="00910E78">
          <w:rPr>
            <w:noProof/>
            <w:webHidden/>
          </w:rPr>
        </w:r>
        <w:r w:rsidR="00910E78">
          <w:rPr>
            <w:noProof/>
            <w:webHidden/>
          </w:rPr>
          <w:fldChar w:fldCharType="separate"/>
        </w:r>
        <w:r w:rsidR="00910E78">
          <w:rPr>
            <w:noProof/>
            <w:webHidden/>
          </w:rPr>
          <w:t>3</w:t>
        </w:r>
        <w:r w:rsidR="00910E78">
          <w:rPr>
            <w:noProof/>
            <w:webHidden/>
          </w:rPr>
          <w:fldChar w:fldCharType="end"/>
        </w:r>
      </w:hyperlink>
    </w:p>
    <w:p w14:paraId="4E313F76" w14:textId="3D1FE145" w:rsidR="00910E78" w:rsidRDefault="00000000" w:rsidP="00C74A86">
      <w:pPr>
        <w:pStyle w:val="TDC1"/>
        <w:rPr>
          <w:rFonts w:asciiTheme="minorHAnsi" w:eastAsiaTheme="minorEastAsia" w:hAnsiTheme="minorHAnsi" w:cstheme="minorBidi"/>
          <w:noProof/>
          <w:kern w:val="2"/>
        </w:rPr>
      </w:pPr>
      <w:hyperlink w:anchor="_Toc139956858" w:history="1">
        <w:r w:rsidR="00511E51">
          <w:rPr>
            <w:rStyle w:val="Hipervnculo"/>
            <w:noProof/>
            <w:lang w:val="es-ES"/>
          </w:rPr>
          <w:t>P</w:t>
        </w:r>
        <w:r w:rsidR="00910E78" w:rsidRPr="00DE14F0">
          <w:rPr>
            <w:rStyle w:val="Hipervnculo"/>
            <w:noProof/>
            <w:lang w:val="es-ES"/>
          </w:rPr>
          <w:t>rocedimientos administrativo para la ejecución y reporte de los fondos recibidos</w:t>
        </w:r>
        <w:r w:rsidR="00910E78">
          <w:rPr>
            <w:noProof/>
            <w:webHidden/>
          </w:rPr>
          <w:tab/>
        </w:r>
        <w:r w:rsidR="00910E78">
          <w:rPr>
            <w:noProof/>
            <w:webHidden/>
          </w:rPr>
          <w:fldChar w:fldCharType="begin"/>
        </w:r>
        <w:r w:rsidR="00910E78">
          <w:rPr>
            <w:noProof/>
            <w:webHidden/>
          </w:rPr>
          <w:instrText xml:space="preserve"> PAGEREF _Toc139956858 \h </w:instrText>
        </w:r>
        <w:r w:rsidR="00910E78">
          <w:rPr>
            <w:noProof/>
            <w:webHidden/>
          </w:rPr>
        </w:r>
        <w:r w:rsidR="00910E78">
          <w:rPr>
            <w:noProof/>
            <w:webHidden/>
          </w:rPr>
          <w:fldChar w:fldCharType="separate"/>
        </w:r>
        <w:r w:rsidR="00910E78">
          <w:rPr>
            <w:noProof/>
            <w:webHidden/>
          </w:rPr>
          <w:t>7</w:t>
        </w:r>
        <w:r w:rsidR="00910E78">
          <w:rPr>
            <w:noProof/>
            <w:webHidden/>
          </w:rPr>
          <w:fldChar w:fldCharType="end"/>
        </w:r>
      </w:hyperlink>
    </w:p>
    <w:p w14:paraId="525C737F" w14:textId="686E36AD" w:rsidR="00910E78" w:rsidRDefault="00000000" w:rsidP="00C74A86">
      <w:pPr>
        <w:pStyle w:val="TDC1"/>
        <w:rPr>
          <w:rFonts w:asciiTheme="minorHAnsi" w:eastAsiaTheme="minorEastAsia" w:hAnsiTheme="minorHAnsi" w:cstheme="minorBidi"/>
          <w:noProof/>
          <w:kern w:val="2"/>
        </w:rPr>
      </w:pPr>
      <w:hyperlink w:anchor="_Toc139956859" w:history="1">
        <w:r w:rsidR="00910E78" w:rsidRPr="00DE14F0">
          <w:rPr>
            <w:rStyle w:val="Hipervnculo"/>
            <w:noProof/>
            <w:lang w:val="es-ES"/>
          </w:rPr>
          <w:t>a. Gastos elegibles</w:t>
        </w:r>
        <w:r w:rsidR="00910E78">
          <w:rPr>
            <w:noProof/>
            <w:webHidden/>
          </w:rPr>
          <w:tab/>
        </w:r>
        <w:r w:rsidR="00910E78">
          <w:rPr>
            <w:noProof/>
            <w:webHidden/>
          </w:rPr>
          <w:fldChar w:fldCharType="begin"/>
        </w:r>
        <w:r w:rsidR="00910E78">
          <w:rPr>
            <w:noProof/>
            <w:webHidden/>
          </w:rPr>
          <w:instrText xml:space="preserve"> PAGEREF _Toc139956859 \h </w:instrText>
        </w:r>
        <w:r w:rsidR="00910E78">
          <w:rPr>
            <w:noProof/>
            <w:webHidden/>
          </w:rPr>
        </w:r>
        <w:r w:rsidR="00910E78">
          <w:rPr>
            <w:noProof/>
            <w:webHidden/>
          </w:rPr>
          <w:fldChar w:fldCharType="separate"/>
        </w:r>
        <w:r w:rsidR="00910E78">
          <w:rPr>
            <w:noProof/>
            <w:webHidden/>
          </w:rPr>
          <w:t>7</w:t>
        </w:r>
        <w:r w:rsidR="00910E78">
          <w:rPr>
            <w:noProof/>
            <w:webHidden/>
          </w:rPr>
          <w:fldChar w:fldCharType="end"/>
        </w:r>
      </w:hyperlink>
    </w:p>
    <w:p w14:paraId="3FC7C2FA" w14:textId="49FD6DA9" w:rsidR="00910E78" w:rsidRDefault="00000000" w:rsidP="00C74A86">
      <w:pPr>
        <w:pStyle w:val="TDC1"/>
        <w:rPr>
          <w:rFonts w:asciiTheme="minorHAnsi" w:eastAsiaTheme="minorEastAsia" w:hAnsiTheme="minorHAnsi" w:cstheme="minorBidi"/>
          <w:noProof/>
          <w:kern w:val="2"/>
        </w:rPr>
      </w:pPr>
      <w:hyperlink w:anchor="_Toc139956860" w:history="1">
        <w:r w:rsidR="00511E51">
          <w:rPr>
            <w:rStyle w:val="Hipervnculo"/>
            <w:noProof/>
            <w:lang w:val="es-ES"/>
          </w:rPr>
          <w:t>P</w:t>
        </w:r>
        <w:r w:rsidR="00910E78" w:rsidRPr="00DE14F0">
          <w:rPr>
            <w:rStyle w:val="Hipervnculo"/>
            <w:noProof/>
            <w:lang w:val="es-ES"/>
          </w:rPr>
          <w:t>rocedimiento de adquisiciones</w:t>
        </w:r>
        <w:r w:rsidR="00910E78">
          <w:rPr>
            <w:noProof/>
            <w:webHidden/>
          </w:rPr>
          <w:tab/>
        </w:r>
        <w:r w:rsidR="00910E78">
          <w:rPr>
            <w:noProof/>
            <w:webHidden/>
          </w:rPr>
          <w:fldChar w:fldCharType="begin"/>
        </w:r>
        <w:r w:rsidR="00910E78">
          <w:rPr>
            <w:noProof/>
            <w:webHidden/>
          </w:rPr>
          <w:instrText xml:space="preserve"> PAGEREF _Toc139956860 \h </w:instrText>
        </w:r>
        <w:r w:rsidR="00910E78">
          <w:rPr>
            <w:noProof/>
            <w:webHidden/>
          </w:rPr>
        </w:r>
        <w:r w:rsidR="00910E78">
          <w:rPr>
            <w:noProof/>
            <w:webHidden/>
          </w:rPr>
          <w:fldChar w:fldCharType="separate"/>
        </w:r>
        <w:r w:rsidR="00910E78">
          <w:rPr>
            <w:noProof/>
            <w:webHidden/>
          </w:rPr>
          <w:t>8</w:t>
        </w:r>
        <w:r w:rsidR="00910E78">
          <w:rPr>
            <w:noProof/>
            <w:webHidden/>
          </w:rPr>
          <w:fldChar w:fldCharType="end"/>
        </w:r>
      </w:hyperlink>
    </w:p>
    <w:p w14:paraId="6D8FC39D" w14:textId="2A7DEBDA" w:rsidR="00910E78" w:rsidRDefault="00000000" w:rsidP="00C74A86">
      <w:pPr>
        <w:pStyle w:val="TDC1"/>
        <w:rPr>
          <w:rFonts w:asciiTheme="minorHAnsi" w:eastAsiaTheme="minorEastAsia" w:hAnsiTheme="minorHAnsi" w:cstheme="minorBidi"/>
          <w:noProof/>
          <w:kern w:val="2"/>
        </w:rPr>
      </w:pPr>
      <w:hyperlink w:anchor="_Toc139956861" w:history="1">
        <w:r w:rsidR="00910E78" w:rsidRPr="00DE14F0">
          <w:rPr>
            <w:rStyle w:val="Hipervnculo"/>
            <w:noProof/>
          </w:rPr>
          <w:t>b. Gastos no elegibles</w:t>
        </w:r>
        <w:r w:rsidR="00910E78">
          <w:rPr>
            <w:noProof/>
            <w:webHidden/>
          </w:rPr>
          <w:tab/>
        </w:r>
        <w:r w:rsidR="00910E78">
          <w:rPr>
            <w:noProof/>
            <w:webHidden/>
          </w:rPr>
          <w:fldChar w:fldCharType="begin"/>
        </w:r>
        <w:r w:rsidR="00910E78">
          <w:rPr>
            <w:noProof/>
            <w:webHidden/>
          </w:rPr>
          <w:instrText xml:space="preserve"> PAGEREF _Toc139956861 \h </w:instrText>
        </w:r>
        <w:r w:rsidR="00910E78">
          <w:rPr>
            <w:noProof/>
            <w:webHidden/>
          </w:rPr>
        </w:r>
        <w:r w:rsidR="00910E78">
          <w:rPr>
            <w:noProof/>
            <w:webHidden/>
          </w:rPr>
          <w:fldChar w:fldCharType="separate"/>
        </w:r>
        <w:r w:rsidR="00910E78">
          <w:rPr>
            <w:noProof/>
            <w:webHidden/>
          </w:rPr>
          <w:t>8</w:t>
        </w:r>
        <w:r w:rsidR="00910E78">
          <w:rPr>
            <w:noProof/>
            <w:webHidden/>
          </w:rPr>
          <w:fldChar w:fldCharType="end"/>
        </w:r>
      </w:hyperlink>
    </w:p>
    <w:p w14:paraId="3F505339" w14:textId="6164E4F6" w:rsidR="00910E78" w:rsidRDefault="00000000" w:rsidP="00C74A86">
      <w:pPr>
        <w:pStyle w:val="TDC1"/>
        <w:rPr>
          <w:rFonts w:asciiTheme="minorHAnsi" w:eastAsiaTheme="minorEastAsia" w:hAnsiTheme="minorHAnsi" w:cstheme="minorBidi"/>
          <w:noProof/>
          <w:kern w:val="2"/>
        </w:rPr>
      </w:pPr>
      <w:hyperlink w:anchor="_Toc139956862" w:history="1">
        <w:r w:rsidR="00910E78" w:rsidRPr="00DE14F0">
          <w:rPr>
            <w:rStyle w:val="Hipervnculo"/>
            <w:rFonts w:eastAsia="Calibri"/>
            <w:noProof/>
            <w:lang w:val="es-ES_tradnl" w:eastAsia="es-DO"/>
          </w:rPr>
          <w:t>c. De la firma de contrato</w:t>
        </w:r>
        <w:r w:rsidR="00910E78">
          <w:rPr>
            <w:noProof/>
            <w:webHidden/>
          </w:rPr>
          <w:tab/>
        </w:r>
        <w:r w:rsidR="00910E78">
          <w:rPr>
            <w:noProof/>
            <w:webHidden/>
          </w:rPr>
          <w:fldChar w:fldCharType="begin"/>
        </w:r>
        <w:r w:rsidR="00910E78">
          <w:rPr>
            <w:noProof/>
            <w:webHidden/>
          </w:rPr>
          <w:instrText xml:space="preserve"> PAGEREF _Toc139956862 \h </w:instrText>
        </w:r>
        <w:r w:rsidR="00910E78">
          <w:rPr>
            <w:noProof/>
            <w:webHidden/>
          </w:rPr>
        </w:r>
        <w:r w:rsidR="00910E78">
          <w:rPr>
            <w:noProof/>
            <w:webHidden/>
          </w:rPr>
          <w:fldChar w:fldCharType="separate"/>
        </w:r>
        <w:r w:rsidR="00910E78">
          <w:rPr>
            <w:noProof/>
            <w:webHidden/>
          </w:rPr>
          <w:t>9</w:t>
        </w:r>
        <w:r w:rsidR="00910E78">
          <w:rPr>
            <w:noProof/>
            <w:webHidden/>
          </w:rPr>
          <w:fldChar w:fldCharType="end"/>
        </w:r>
      </w:hyperlink>
    </w:p>
    <w:p w14:paraId="07958ED9" w14:textId="71209C29" w:rsidR="00910E78" w:rsidRDefault="00000000" w:rsidP="00C74A86">
      <w:pPr>
        <w:pStyle w:val="TDC1"/>
        <w:rPr>
          <w:rFonts w:asciiTheme="minorHAnsi" w:eastAsiaTheme="minorEastAsia" w:hAnsiTheme="minorHAnsi" w:cstheme="minorBidi"/>
          <w:noProof/>
          <w:kern w:val="2"/>
        </w:rPr>
      </w:pPr>
      <w:hyperlink w:anchor="_Toc139956863" w:history="1">
        <w:r w:rsidR="00910E78" w:rsidRPr="00DE14F0">
          <w:rPr>
            <w:rStyle w:val="Hipervnculo"/>
            <w:rFonts w:eastAsia="Calibri"/>
            <w:noProof/>
            <w:lang w:val="es-ES_tradnl" w:eastAsia="es-DO"/>
          </w:rPr>
          <w:t>d. De los desembolsos</w:t>
        </w:r>
        <w:r w:rsidR="00910E78">
          <w:rPr>
            <w:noProof/>
            <w:webHidden/>
          </w:rPr>
          <w:tab/>
        </w:r>
        <w:r w:rsidR="00910E78">
          <w:rPr>
            <w:noProof/>
            <w:webHidden/>
          </w:rPr>
          <w:fldChar w:fldCharType="begin"/>
        </w:r>
        <w:r w:rsidR="00910E78">
          <w:rPr>
            <w:noProof/>
            <w:webHidden/>
          </w:rPr>
          <w:instrText xml:space="preserve"> PAGEREF _Toc139956863 \h </w:instrText>
        </w:r>
        <w:r w:rsidR="00910E78">
          <w:rPr>
            <w:noProof/>
            <w:webHidden/>
          </w:rPr>
        </w:r>
        <w:r w:rsidR="00910E78">
          <w:rPr>
            <w:noProof/>
            <w:webHidden/>
          </w:rPr>
          <w:fldChar w:fldCharType="separate"/>
        </w:r>
        <w:r w:rsidR="00910E78">
          <w:rPr>
            <w:noProof/>
            <w:webHidden/>
          </w:rPr>
          <w:t>9</w:t>
        </w:r>
        <w:r w:rsidR="00910E78">
          <w:rPr>
            <w:noProof/>
            <w:webHidden/>
          </w:rPr>
          <w:fldChar w:fldCharType="end"/>
        </w:r>
      </w:hyperlink>
    </w:p>
    <w:p w14:paraId="0F95C5D8" w14:textId="101BD6EC" w:rsidR="00910E78" w:rsidRDefault="00000000" w:rsidP="00C74A86">
      <w:pPr>
        <w:pStyle w:val="TDC1"/>
        <w:rPr>
          <w:rFonts w:asciiTheme="minorHAnsi" w:eastAsiaTheme="minorEastAsia" w:hAnsiTheme="minorHAnsi" w:cstheme="minorBidi"/>
          <w:noProof/>
          <w:kern w:val="2"/>
        </w:rPr>
      </w:pPr>
      <w:hyperlink w:anchor="_Toc139956864" w:history="1">
        <w:r w:rsidR="00910E78" w:rsidRPr="00DE14F0">
          <w:rPr>
            <w:rStyle w:val="Hipervnculo"/>
            <w:rFonts w:eastAsia="Calibri"/>
            <w:noProof/>
            <w:lang w:val="es-ES_tradnl" w:eastAsia="es-DO"/>
          </w:rPr>
          <w:t>e. De los informes</w:t>
        </w:r>
        <w:r w:rsidR="00910E78">
          <w:rPr>
            <w:noProof/>
            <w:webHidden/>
          </w:rPr>
          <w:tab/>
        </w:r>
        <w:r w:rsidR="00910E78">
          <w:rPr>
            <w:noProof/>
            <w:webHidden/>
          </w:rPr>
          <w:fldChar w:fldCharType="begin"/>
        </w:r>
        <w:r w:rsidR="00910E78">
          <w:rPr>
            <w:noProof/>
            <w:webHidden/>
          </w:rPr>
          <w:instrText xml:space="preserve"> PAGEREF _Toc139956864 \h </w:instrText>
        </w:r>
        <w:r w:rsidR="00910E78">
          <w:rPr>
            <w:noProof/>
            <w:webHidden/>
          </w:rPr>
        </w:r>
        <w:r w:rsidR="00910E78">
          <w:rPr>
            <w:noProof/>
            <w:webHidden/>
          </w:rPr>
          <w:fldChar w:fldCharType="separate"/>
        </w:r>
        <w:r w:rsidR="00910E78">
          <w:rPr>
            <w:noProof/>
            <w:webHidden/>
          </w:rPr>
          <w:t>10</w:t>
        </w:r>
        <w:r w:rsidR="00910E78">
          <w:rPr>
            <w:noProof/>
            <w:webHidden/>
          </w:rPr>
          <w:fldChar w:fldCharType="end"/>
        </w:r>
      </w:hyperlink>
    </w:p>
    <w:p w14:paraId="7FD3ACFB" w14:textId="7AF87BA4" w:rsidR="00910E78" w:rsidRDefault="00000000" w:rsidP="00C74A86">
      <w:pPr>
        <w:pStyle w:val="TDC1"/>
        <w:rPr>
          <w:rFonts w:asciiTheme="minorHAnsi" w:eastAsiaTheme="minorEastAsia" w:hAnsiTheme="minorHAnsi" w:cstheme="minorBidi"/>
          <w:noProof/>
          <w:kern w:val="2"/>
        </w:rPr>
      </w:pPr>
      <w:hyperlink w:anchor="_Toc139956865" w:history="1">
        <w:r w:rsidR="00910E78" w:rsidRPr="00DE14F0">
          <w:rPr>
            <w:rStyle w:val="Hipervnculo"/>
            <w:rFonts w:eastAsia="Calibri"/>
            <w:noProof/>
            <w:lang w:val="es-ES_tradnl" w:eastAsia="es-DO"/>
          </w:rPr>
          <w:t>f. Del seguimiento a los proyectos</w:t>
        </w:r>
        <w:r w:rsidR="00910E78">
          <w:rPr>
            <w:noProof/>
            <w:webHidden/>
          </w:rPr>
          <w:tab/>
        </w:r>
        <w:r w:rsidR="00910E78">
          <w:rPr>
            <w:noProof/>
            <w:webHidden/>
          </w:rPr>
          <w:fldChar w:fldCharType="begin"/>
        </w:r>
        <w:r w:rsidR="00910E78">
          <w:rPr>
            <w:noProof/>
            <w:webHidden/>
          </w:rPr>
          <w:instrText xml:space="preserve"> PAGEREF _Toc139956865 \h </w:instrText>
        </w:r>
        <w:r w:rsidR="00910E78">
          <w:rPr>
            <w:noProof/>
            <w:webHidden/>
          </w:rPr>
        </w:r>
        <w:r w:rsidR="00910E78">
          <w:rPr>
            <w:noProof/>
            <w:webHidden/>
          </w:rPr>
          <w:fldChar w:fldCharType="separate"/>
        </w:r>
        <w:r w:rsidR="00910E78">
          <w:rPr>
            <w:noProof/>
            <w:webHidden/>
          </w:rPr>
          <w:t>10</w:t>
        </w:r>
        <w:r w:rsidR="00910E78">
          <w:rPr>
            <w:noProof/>
            <w:webHidden/>
          </w:rPr>
          <w:fldChar w:fldCharType="end"/>
        </w:r>
      </w:hyperlink>
    </w:p>
    <w:p w14:paraId="127CC577" w14:textId="76A01E41" w:rsidR="00613BD2" w:rsidRPr="00910E78" w:rsidRDefault="00910E78" w:rsidP="00CC7748">
      <w:pPr>
        <w:spacing w:line="360" w:lineRule="auto"/>
        <w:jc w:val="center"/>
        <w:rPr>
          <w:b/>
          <w:bCs/>
          <w:color w:val="000000" w:themeColor="text1"/>
          <w:lang w:val="es-ES" w:eastAsia="es-DO"/>
        </w:rPr>
      </w:pPr>
      <w:r>
        <w:rPr>
          <w:b/>
          <w:bCs/>
          <w:color w:val="000000" w:themeColor="text1"/>
          <w:lang w:val="es-ES" w:eastAsia="es-DO"/>
        </w:rPr>
        <w:fldChar w:fldCharType="end"/>
      </w:r>
    </w:p>
    <w:p w14:paraId="1A02247D" w14:textId="77777777" w:rsidR="00613BD2" w:rsidRPr="00910E78" w:rsidRDefault="00613BD2" w:rsidP="00200CB4">
      <w:pPr>
        <w:jc w:val="center"/>
        <w:rPr>
          <w:b/>
          <w:bCs/>
          <w:color w:val="000000" w:themeColor="text1"/>
          <w:lang w:val="es-ES" w:eastAsia="es-DO"/>
        </w:rPr>
      </w:pPr>
    </w:p>
    <w:p w14:paraId="0A48992C" w14:textId="545D1D28" w:rsidR="00910E78" w:rsidRDefault="00910E78">
      <w:pPr>
        <w:spacing w:after="160" w:line="259" w:lineRule="auto"/>
        <w:rPr>
          <w:b/>
          <w:bCs/>
          <w:color w:val="000000" w:themeColor="text1"/>
          <w:lang w:val="es-ES" w:eastAsia="es-DO"/>
        </w:rPr>
      </w:pPr>
      <w:r>
        <w:rPr>
          <w:b/>
          <w:bCs/>
          <w:color w:val="000000" w:themeColor="text1"/>
          <w:lang w:val="es-ES" w:eastAsia="es-DO"/>
        </w:rPr>
        <w:br w:type="page"/>
      </w:r>
    </w:p>
    <w:p w14:paraId="1334602D" w14:textId="77777777" w:rsidR="00613BD2" w:rsidRPr="00910E78" w:rsidRDefault="00613BD2" w:rsidP="00200CB4">
      <w:pPr>
        <w:jc w:val="center"/>
        <w:rPr>
          <w:b/>
          <w:bCs/>
          <w:color w:val="000000" w:themeColor="text1"/>
          <w:lang w:val="es-ES" w:eastAsia="es-DO"/>
        </w:rPr>
      </w:pPr>
    </w:p>
    <w:p w14:paraId="1AC0F26E" w14:textId="77777777" w:rsidR="00527721" w:rsidRDefault="00527721" w:rsidP="00527721">
      <w:pPr>
        <w:jc w:val="center"/>
        <w:rPr>
          <w:b/>
          <w:bCs/>
          <w:color w:val="000000" w:themeColor="text1"/>
          <w:lang w:val="es-ES" w:eastAsia="es-DO"/>
        </w:rPr>
      </w:pPr>
      <w:r w:rsidRPr="00AB4D62">
        <w:rPr>
          <w:b/>
          <w:bCs/>
          <w:color w:val="000000" w:themeColor="text1"/>
          <w:sz w:val="28"/>
          <w:szCs w:val="28"/>
          <w:lang w:val="es-ES" w:eastAsia="es-DO"/>
        </w:rPr>
        <w:t>LINEAMIENTOS SOBRE LA EVALUACIÓN, EJECUCIÓN FINANCIERA E INFORMES</w:t>
      </w:r>
      <w:r>
        <w:rPr>
          <w:b/>
          <w:bCs/>
          <w:color w:val="000000" w:themeColor="text1"/>
          <w:lang w:val="es-ES" w:eastAsia="es-DO"/>
        </w:rPr>
        <w:t xml:space="preserve"> </w:t>
      </w:r>
    </w:p>
    <w:p w14:paraId="71254D86" w14:textId="77777777" w:rsidR="00527721" w:rsidRDefault="00527721" w:rsidP="00200CB4">
      <w:pPr>
        <w:jc w:val="center"/>
        <w:rPr>
          <w:b/>
          <w:bCs/>
          <w:color w:val="000000" w:themeColor="text1"/>
          <w:lang w:val="es-ES" w:eastAsia="es-DO"/>
        </w:rPr>
      </w:pPr>
    </w:p>
    <w:p w14:paraId="3313BFDA" w14:textId="77777777" w:rsidR="00527721" w:rsidRDefault="00527721" w:rsidP="00200CB4">
      <w:pPr>
        <w:jc w:val="center"/>
        <w:rPr>
          <w:b/>
          <w:bCs/>
          <w:color w:val="000000" w:themeColor="text1"/>
          <w:lang w:val="es-ES" w:eastAsia="es-DO"/>
        </w:rPr>
      </w:pPr>
    </w:p>
    <w:p w14:paraId="0513ED70" w14:textId="3F1C130D" w:rsidR="00200CB4" w:rsidRPr="00910E78" w:rsidRDefault="00200CB4" w:rsidP="00BD40C0">
      <w:pPr>
        <w:rPr>
          <w:b/>
          <w:bCs/>
          <w:color w:val="000000" w:themeColor="text1"/>
          <w:lang w:val="es-ES" w:eastAsia="es-DO"/>
        </w:rPr>
      </w:pPr>
      <w:r w:rsidRPr="00910E78">
        <w:rPr>
          <w:b/>
          <w:bCs/>
          <w:color w:val="000000" w:themeColor="text1"/>
          <w:lang w:val="es-ES" w:eastAsia="es-DO"/>
        </w:rPr>
        <w:t>CONVOCATORIA A PRESENTACIÓN DE PROPUESTAS DE INVESTIGACIONES</w:t>
      </w:r>
    </w:p>
    <w:p w14:paraId="68888A39" w14:textId="77777777" w:rsidR="00200CB4" w:rsidRPr="00910E78" w:rsidRDefault="00200CB4" w:rsidP="00200CB4">
      <w:pPr>
        <w:jc w:val="center"/>
        <w:rPr>
          <w:b/>
          <w:bCs/>
          <w:color w:val="000000" w:themeColor="text1"/>
          <w:lang w:val="es-ES" w:eastAsia="es-DO"/>
        </w:rPr>
      </w:pPr>
    </w:p>
    <w:p w14:paraId="592B9F2F" w14:textId="1FDA9145" w:rsidR="00200CB4" w:rsidRPr="00910E78" w:rsidRDefault="00200CB4" w:rsidP="00200CB4">
      <w:pPr>
        <w:jc w:val="both"/>
        <w:rPr>
          <w:color w:val="000000" w:themeColor="text1"/>
          <w:lang w:val="es-ES" w:eastAsia="es-DO"/>
        </w:rPr>
      </w:pPr>
      <w:bookmarkStart w:id="0" w:name="_Hlk135132223"/>
      <w:r w:rsidRPr="00910E78">
        <w:rPr>
          <w:b/>
          <w:bCs/>
          <w:color w:val="000000" w:themeColor="text1"/>
          <w:lang w:val="es-ES" w:eastAsia="es-DO"/>
        </w:rPr>
        <w:t xml:space="preserve">Innovaciones Tecnológicas para la Prevención y Manejo de Desafíos </w:t>
      </w:r>
      <w:r w:rsidRPr="00511E51">
        <w:rPr>
          <w:b/>
          <w:bCs/>
          <w:color w:val="000000" w:themeColor="text1"/>
          <w:lang w:val="es-ES" w:eastAsia="es-DO"/>
        </w:rPr>
        <w:t>Fitozoosanitarios de los Sistemas Agroalimentarios de la República Dominicana</w:t>
      </w:r>
    </w:p>
    <w:bookmarkEnd w:id="0"/>
    <w:p w14:paraId="003825EF" w14:textId="77777777" w:rsidR="00200CB4" w:rsidRPr="00910E78" w:rsidRDefault="00200CB4">
      <w:pPr>
        <w:rPr>
          <w:color w:val="000000" w:themeColor="text1"/>
          <w:lang w:val="es-ES"/>
        </w:rPr>
      </w:pPr>
    </w:p>
    <w:p w14:paraId="2DE419D9" w14:textId="77777777" w:rsidR="00CE30D9" w:rsidRPr="00910E78" w:rsidRDefault="00CE30D9" w:rsidP="00200CB4">
      <w:pPr>
        <w:jc w:val="center"/>
        <w:rPr>
          <w:color w:val="000000" w:themeColor="text1"/>
          <w:lang w:val="es-ES"/>
        </w:rPr>
      </w:pPr>
    </w:p>
    <w:p w14:paraId="0DE3DC2A" w14:textId="04B1CCFD" w:rsidR="00C73461" w:rsidRPr="003930D0" w:rsidRDefault="00200CB4" w:rsidP="00EE7159">
      <w:pPr>
        <w:pStyle w:val="Ttulo1"/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es-ES"/>
        </w:rPr>
      </w:pPr>
      <w:bookmarkStart w:id="1" w:name="_Toc139956853"/>
      <w:r w:rsidRPr="003930D0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es-ES"/>
        </w:rPr>
        <w:t xml:space="preserve">PROCEDIMIENTO </w:t>
      </w:r>
      <w:r w:rsidR="00D844B5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es-ES"/>
        </w:rPr>
        <w:t xml:space="preserve">PARA LA RECEPCIÓN Y </w:t>
      </w:r>
      <w:r w:rsidRPr="003930D0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es-ES"/>
        </w:rPr>
        <w:t>EVALU</w:t>
      </w:r>
      <w:r w:rsidR="00E400E8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es-ES"/>
        </w:rPr>
        <w:t>A</w:t>
      </w:r>
      <w:r w:rsidRPr="003930D0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es-ES"/>
        </w:rPr>
        <w:t xml:space="preserve">CIÓN </w:t>
      </w:r>
      <w:r w:rsidR="00CE30D9" w:rsidRPr="003930D0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es-ES"/>
        </w:rPr>
        <w:t xml:space="preserve">DE </w:t>
      </w:r>
      <w:r w:rsidR="000A580F" w:rsidRPr="003930D0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es-ES"/>
        </w:rPr>
        <w:t xml:space="preserve">LAS PROPUESTAS DE </w:t>
      </w:r>
      <w:r w:rsidRPr="003930D0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es-ES"/>
        </w:rPr>
        <w:t xml:space="preserve">PROYECTOS </w:t>
      </w:r>
      <w:r w:rsidR="000A580F" w:rsidRPr="003930D0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es-ES"/>
        </w:rPr>
        <w:t xml:space="preserve">DE INVESTIGACIÓN </w:t>
      </w:r>
      <w:r w:rsidR="00CE30D9" w:rsidRPr="003930D0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es-ES"/>
        </w:rPr>
        <w:t xml:space="preserve">RECIBIDOS EN LA </w:t>
      </w:r>
      <w:r w:rsidRPr="003930D0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es-ES"/>
        </w:rPr>
        <w:t>CONVOCATORIA</w:t>
      </w:r>
      <w:bookmarkEnd w:id="1"/>
      <w:r w:rsidR="000A580F" w:rsidRPr="003930D0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es-ES"/>
        </w:rPr>
        <w:t xml:space="preserve"> </w:t>
      </w:r>
    </w:p>
    <w:p w14:paraId="44F17F14" w14:textId="77777777" w:rsidR="00200CB4" w:rsidRPr="003930D0" w:rsidRDefault="00200CB4" w:rsidP="00200CB4">
      <w:pPr>
        <w:jc w:val="center"/>
        <w:rPr>
          <w:b/>
          <w:bCs/>
          <w:color w:val="000000" w:themeColor="text1"/>
          <w:lang w:val="es-ES"/>
        </w:rPr>
      </w:pPr>
    </w:p>
    <w:p w14:paraId="50B5C03D" w14:textId="03E1B554" w:rsidR="00200CB4" w:rsidRPr="003930D0" w:rsidRDefault="00200CB4" w:rsidP="00200CB4">
      <w:pPr>
        <w:jc w:val="both"/>
        <w:rPr>
          <w:b/>
          <w:bCs/>
          <w:color w:val="000000" w:themeColor="text1"/>
          <w:lang w:val="es-ES"/>
        </w:rPr>
      </w:pPr>
    </w:p>
    <w:p w14:paraId="34065D08" w14:textId="11B1D64B" w:rsidR="00200CB4" w:rsidRPr="003930D0" w:rsidRDefault="00200CB4" w:rsidP="00BD40C0">
      <w:pPr>
        <w:pStyle w:val="Ttulo1"/>
        <w:numPr>
          <w:ilvl w:val="0"/>
          <w:numId w:val="28"/>
        </w:numPr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es-ES"/>
        </w:rPr>
      </w:pPr>
      <w:bookmarkStart w:id="2" w:name="_Toc139956854"/>
      <w:r w:rsidRPr="003930D0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es-ES"/>
        </w:rPr>
        <w:t>RECEPCIÓN DE PROPUESTAS</w:t>
      </w:r>
      <w:bookmarkEnd w:id="2"/>
    </w:p>
    <w:p w14:paraId="7753704E" w14:textId="77777777" w:rsidR="00200CB4" w:rsidRPr="00910E78" w:rsidRDefault="00200CB4" w:rsidP="00200CB4">
      <w:pPr>
        <w:jc w:val="both"/>
        <w:rPr>
          <w:color w:val="000000" w:themeColor="text1"/>
          <w:lang w:val="es-ES"/>
        </w:rPr>
      </w:pPr>
    </w:p>
    <w:p w14:paraId="297C0DEC" w14:textId="77777777" w:rsidR="00200CB4" w:rsidRPr="00910E78" w:rsidRDefault="00200CB4" w:rsidP="00200CB4">
      <w:pPr>
        <w:jc w:val="both"/>
        <w:rPr>
          <w:color w:val="000000" w:themeColor="text1"/>
          <w:lang w:val="es-ES"/>
        </w:rPr>
      </w:pPr>
      <w:r w:rsidRPr="00910E78">
        <w:rPr>
          <w:color w:val="000000" w:themeColor="text1"/>
          <w:lang w:val="es-ES"/>
        </w:rPr>
        <w:t xml:space="preserve">Las propuestas se recibirán, </w:t>
      </w:r>
    </w:p>
    <w:p w14:paraId="38F99503" w14:textId="425D1CB6" w:rsidR="00200CB4" w:rsidRPr="0065552D" w:rsidRDefault="00E400E8" w:rsidP="009248FB">
      <w:pPr>
        <w:pStyle w:val="Prrafodelista"/>
        <w:numPr>
          <w:ilvl w:val="0"/>
          <w:numId w:val="2"/>
        </w:numPr>
        <w:jc w:val="both"/>
        <w:rPr>
          <w:color w:val="000000" w:themeColor="text1"/>
          <w:lang w:val="es-ES"/>
        </w:rPr>
      </w:pPr>
      <w:r w:rsidRPr="0065552D">
        <w:rPr>
          <w:color w:val="000000" w:themeColor="text1"/>
          <w:lang w:val="es-ES"/>
        </w:rPr>
        <w:t>F</w:t>
      </w:r>
      <w:r w:rsidR="00200CB4" w:rsidRPr="0065552D">
        <w:rPr>
          <w:color w:val="000000" w:themeColor="text1"/>
          <w:lang w:val="es-ES"/>
        </w:rPr>
        <w:t>ísicamente,</w:t>
      </w:r>
      <w:r w:rsidRPr="0065552D">
        <w:rPr>
          <w:color w:val="000000" w:themeColor="text1"/>
          <w:lang w:val="es-ES"/>
        </w:rPr>
        <w:t xml:space="preserve"> incluyendo una memoria </w:t>
      </w:r>
      <w:r w:rsidR="00834169" w:rsidRPr="0065552D">
        <w:rPr>
          <w:color w:val="000000" w:themeColor="text1"/>
          <w:lang w:val="es-ES"/>
        </w:rPr>
        <w:t>electrónica, en</w:t>
      </w:r>
      <w:r w:rsidR="00BA5A15" w:rsidRPr="0065552D">
        <w:rPr>
          <w:color w:val="000000" w:themeColor="text1"/>
          <w:lang w:val="es-ES"/>
        </w:rPr>
        <w:t xml:space="preserve"> la </w:t>
      </w:r>
      <w:r w:rsidR="00EB29E7" w:rsidRPr="0065552D">
        <w:rPr>
          <w:color w:val="000000" w:themeColor="text1"/>
          <w:lang w:val="es-ES"/>
        </w:rPr>
        <w:t>recepción</w:t>
      </w:r>
      <w:r w:rsidR="00834169" w:rsidRPr="0065552D">
        <w:rPr>
          <w:color w:val="000000" w:themeColor="text1"/>
          <w:lang w:val="es-ES"/>
        </w:rPr>
        <w:t xml:space="preserve"> del</w:t>
      </w:r>
      <w:r w:rsidR="00200CB4" w:rsidRPr="0065552D">
        <w:rPr>
          <w:color w:val="000000" w:themeColor="text1"/>
          <w:lang w:val="es-ES"/>
        </w:rPr>
        <w:t xml:space="preserve"> CONIAF ubicadas en la calle Félix María del Monte # 8, en Gazcue, Distrito Nacional</w:t>
      </w:r>
      <w:r w:rsidRPr="0065552D">
        <w:rPr>
          <w:color w:val="000000" w:themeColor="text1"/>
          <w:lang w:val="es-ES"/>
        </w:rPr>
        <w:t>.</w:t>
      </w:r>
      <w:bookmarkStart w:id="3" w:name="_Hlk140144454"/>
      <w:r w:rsidR="0065552D" w:rsidRPr="0065552D">
        <w:rPr>
          <w:color w:val="000000" w:themeColor="text1"/>
          <w:highlight w:val="yellow"/>
          <w:lang w:val="es-ES"/>
        </w:rPr>
        <w:t xml:space="preserve"> </w:t>
      </w:r>
      <w:r w:rsidR="0065552D" w:rsidRPr="00511E51">
        <w:rPr>
          <w:color w:val="000000" w:themeColor="text1"/>
          <w:lang w:val="es-ES"/>
        </w:rPr>
        <w:t>incluyendo una memoria electrónica</w:t>
      </w:r>
      <w:bookmarkEnd w:id="3"/>
      <w:r w:rsidR="0065552D" w:rsidRPr="00511E51">
        <w:rPr>
          <w:color w:val="000000" w:themeColor="text1"/>
          <w:lang w:val="es-ES"/>
        </w:rPr>
        <w:t>.</w:t>
      </w:r>
    </w:p>
    <w:p w14:paraId="3EC2B788" w14:textId="77777777" w:rsidR="004F5030" w:rsidRDefault="00E400E8" w:rsidP="0065552D">
      <w:pPr>
        <w:pStyle w:val="Prrafodelista"/>
        <w:numPr>
          <w:ilvl w:val="0"/>
          <w:numId w:val="2"/>
        </w:numPr>
        <w:jc w:val="both"/>
        <w:rPr>
          <w:color w:val="000000" w:themeColor="text1"/>
          <w:lang w:val="es-ES"/>
        </w:rPr>
      </w:pPr>
      <w:r>
        <w:rPr>
          <w:color w:val="000000" w:themeColor="text1"/>
          <w:lang w:val="es-ES"/>
        </w:rPr>
        <w:t>E</w:t>
      </w:r>
      <w:r w:rsidR="00200CB4" w:rsidRPr="00910E78">
        <w:rPr>
          <w:color w:val="000000" w:themeColor="text1"/>
          <w:lang w:val="es-ES"/>
        </w:rPr>
        <w:t xml:space="preserve">n el correo electrónico </w:t>
      </w:r>
      <w:hyperlink r:id="rId7" w:history="1">
        <w:r w:rsidR="00200CB4" w:rsidRPr="00910E78">
          <w:rPr>
            <w:rStyle w:val="Hipervnculo"/>
            <w:b/>
            <w:bCs/>
            <w:color w:val="000000" w:themeColor="text1"/>
            <w:lang w:val="es-ES"/>
          </w:rPr>
          <w:t>convocatoria2023@coniaf.gob.do</w:t>
        </w:r>
      </w:hyperlink>
      <w:r w:rsidR="00200CB4" w:rsidRPr="00910E78">
        <w:rPr>
          <w:color w:val="000000" w:themeColor="text1"/>
          <w:lang w:val="es-ES"/>
        </w:rPr>
        <w:t xml:space="preserve"> </w:t>
      </w:r>
    </w:p>
    <w:p w14:paraId="158DFF2A" w14:textId="52666F25" w:rsidR="00200CB4" w:rsidRPr="00910E78" w:rsidRDefault="003C2AB4" w:rsidP="0065552D">
      <w:pPr>
        <w:pStyle w:val="Prrafodelista"/>
        <w:numPr>
          <w:ilvl w:val="0"/>
          <w:numId w:val="2"/>
        </w:numPr>
        <w:jc w:val="both"/>
        <w:rPr>
          <w:color w:val="000000" w:themeColor="text1"/>
          <w:lang w:val="es-ES"/>
        </w:rPr>
      </w:pPr>
      <w:r w:rsidRPr="00910E78">
        <w:rPr>
          <w:color w:val="000000" w:themeColor="text1"/>
          <w:lang w:val="es-ES"/>
        </w:rPr>
        <w:t xml:space="preserve">La fecha límite para recibir las propuestas es el </w:t>
      </w:r>
      <w:r w:rsidR="00B01AA6" w:rsidRPr="00910E78">
        <w:rPr>
          <w:color w:val="000000" w:themeColor="text1"/>
          <w:lang w:val="es-ES"/>
        </w:rPr>
        <w:t xml:space="preserve">18 </w:t>
      </w:r>
      <w:r w:rsidRPr="00910E78">
        <w:rPr>
          <w:color w:val="000000" w:themeColor="text1"/>
          <w:lang w:val="es-ES"/>
        </w:rPr>
        <w:t>de agosto de 2023</w:t>
      </w:r>
      <w:r w:rsidR="00303B38" w:rsidRPr="00910E78">
        <w:rPr>
          <w:color w:val="000000" w:themeColor="text1"/>
          <w:lang w:val="es-ES"/>
        </w:rPr>
        <w:t xml:space="preserve"> hasta las</w:t>
      </w:r>
      <w:r w:rsidRPr="00910E78">
        <w:rPr>
          <w:color w:val="000000" w:themeColor="text1"/>
          <w:lang w:val="es-ES"/>
        </w:rPr>
        <w:t xml:space="preserve"> 4:00 p.m.</w:t>
      </w:r>
    </w:p>
    <w:p w14:paraId="1104197A" w14:textId="77777777" w:rsidR="003C2AB4" w:rsidRPr="00910E78" w:rsidRDefault="003C2AB4" w:rsidP="00200CB4">
      <w:pPr>
        <w:jc w:val="both"/>
        <w:rPr>
          <w:color w:val="000000" w:themeColor="text1"/>
          <w:lang w:val="es-ES"/>
        </w:rPr>
      </w:pPr>
    </w:p>
    <w:p w14:paraId="268491D2" w14:textId="0EF0931F" w:rsidR="003C2AB4" w:rsidRPr="003930D0" w:rsidRDefault="003C2AB4" w:rsidP="00BD40C0">
      <w:pPr>
        <w:pStyle w:val="Ttulo1"/>
        <w:numPr>
          <w:ilvl w:val="0"/>
          <w:numId w:val="28"/>
        </w:numPr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es-ES"/>
        </w:rPr>
      </w:pPr>
      <w:bookmarkStart w:id="4" w:name="_Toc139956855"/>
      <w:r w:rsidRPr="003930D0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es-ES"/>
        </w:rPr>
        <w:t>BASES DEL PROCESO DE EVALUACIÓN</w:t>
      </w:r>
      <w:bookmarkEnd w:id="4"/>
    </w:p>
    <w:p w14:paraId="257E3C32" w14:textId="77777777" w:rsidR="003C2AB4" w:rsidRPr="00910E78" w:rsidRDefault="003C2AB4" w:rsidP="00200CB4">
      <w:pPr>
        <w:jc w:val="both"/>
        <w:rPr>
          <w:color w:val="000000" w:themeColor="text1"/>
          <w:lang w:val="es-ES"/>
        </w:rPr>
      </w:pPr>
    </w:p>
    <w:p w14:paraId="6E0CE135" w14:textId="13F84ACC" w:rsidR="003C2AB4" w:rsidRPr="00910E78" w:rsidRDefault="003C2AB4" w:rsidP="00B30996">
      <w:pPr>
        <w:jc w:val="both"/>
        <w:rPr>
          <w:color w:val="000000" w:themeColor="text1"/>
          <w:lang w:val="es-ES"/>
        </w:rPr>
      </w:pPr>
      <w:r w:rsidRPr="00910E78">
        <w:rPr>
          <w:color w:val="000000" w:themeColor="text1"/>
          <w:lang w:val="es-ES"/>
        </w:rPr>
        <w:t xml:space="preserve">En el </w:t>
      </w:r>
      <w:r w:rsidR="00D844B5" w:rsidRPr="00BD40C0">
        <w:rPr>
          <w:b/>
          <w:bCs/>
          <w:color w:val="000000" w:themeColor="text1"/>
          <w:lang w:val="es-ES"/>
        </w:rPr>
        <w:t>P</w:t>
      </w:r>
      <w:r w:rsidRPr="00BD40C0">
        <w:rPr>
          <w:b/>
          <w:bCs/>
          <w:color w:val="000000" w:themeColor="text1"/>
          <w:lang w:val="es-ES"/>
        </w:rPr>
        <w:t>roceso de Evaluación</w:t>
      </w:r>
      <w:r w:rsidRPr="00910E78">
        <w:rPr>
          <w:color w:val="000000" w:themeColor="text1"/>
          <w:lang w:val="es-ES"/>
        </w:rPr>
        <w:t xml:space="preserve"> de las propuestas participará</w:t>
      </w:r>
      <w:r w:rsidR="00DF5A4D">
        <w:rPr>
          <w:color w:val="000000" w:themeColor="text1"/>
          <w:lang w:val="es-ES"/>
        </w:rPr>
        <w:t xml:space="preserve"> u</w:t>
      </w:r>
      <w:r w:rsidRPr="00910E78">
        <w:rPr>
          <w:color w:val="000000" w:themeColor="text1"/>
          <w:lang w:val="es-ES"/>
        </w:rPr>
        <w:t xml:space="preserve">n Comité </w:t>
      </w:r>
      <w:r w:rsidR="00045435" w:rsidRPr="00910E78">
        <w:rPr>
          <w:color w:val="000000" w:themeColor="text1"/>
          <w:lang w:val="es-ES"/>
        </w:rPr>
        <w:t xml:space="preserve">Técnico </w:t>
      </w:r>
      <w:r w:rsidRPr="00910E78">
        <w:rPr>
          <w:color w:val="000000" w:themeColor="text1"/>
          <w:lang w:val="es-ES"/>
        </w:rPr>
        <w:t>de Evaluación de la Convocatoria, que estará integrado por</w:t>
      </w:r>
      <w:r w:rsidR="00045435" w:rsidRPr="00910E78">
        <w:rPr>
          <w:color w:val="000000" w:themeColor="text1"/>
          <w:lang w:val="es-ES"/>
        </w:rPr>
        <w:t xml:space="preserve"> representantes </w:t>
      </w:r>
      <w:r w:rsidR="00B21FDB" w:rsidRPr="00910E78">
        <w:rPr>
          <w:color w:val="000000" w:themeColor="text1"/>
          <w:lang w:val="es-ES"/>
        </w:rPr>
        <w:t>d</w:t>
      </w:r>
      <w:r w:rsidRPr="00910E78">
        <w:rPr>
          <w:color w:val="000000" w:themeColor="text1"/>
          <w:lang w:val="es-ES"/>
        </w:rPr>
        <w:t xml:space="preserve">el </w:t>
      </w:r>
      <w:r w:rsidR="00045435" w:rsidRPr="00BD40C0">
        <w:rPr>
          <w:b/>
          <w:bCs/>
          <w:color w:val="000000" w:themeColor="text1"/>
          <w:lang w:val="es-ES"/>
        </w:rPr>
        <w:t>CONIAF</w:t>
      </w:r>
      <w:r w:rsidR="00045435" w:rsidRPr="00910E78">
        <w:rPr>
          <w:color w:val="000000" w:themeColor="text1"/>
          <w:lang w:val="es-ES"/>
        </w:rPr>
        <w:t xml:space="preserve">, </w:t>
      </w:r>
      <w:r w:rsidR="00DF5A4D">
        <w:rPr>
          <w:color w:val="000000" w:themeColor="text1"/>
          <w:lang w:val="es-ES"/>
        </w:rPr>
        <w:t>d</w:t>
      </w:r>
      <w:r w:rsidR="00045435" w:rsidRPr="00910E78">
        <w:rPr>
          <w:color w:val="000000" w:themeColor="text1"/>
          <w:lang w:val="es-ES"/>
        </w:rPr>
        <w:t xml:space="preserve">el </w:t>
      </w:r>
      <w:r w:rsidR="00BD40C0" w:rsidRPr="00F34F41">
        <w:rPr>
          <w:b/>
          <w:bCs/>
          <w:color w:val="000000" w:themeColor="text1"/>
          <w:lang w:val="es-ES"/>
        </w:rPr>
        <w:t xml:space="preserve">Ministerio de Agricultura </w:t>
      </w:r>
      <w:r w:rsidR="00045435" w:rsidRPr="00910E78">
        <w:rPr>
          <w:color w:val="000000" w:themeColor="text1"/>
          <w:lang w:val="es-ES"/>
        </w:rPr>
        <w:t xml:space="preserve">y </w:t>
      </w:r>
      <w:r w:rsidR="00D844B5">
        <w:rPr>
          <w:color w:val="000000" w:themeColor="text1"/>
          <w:lang w:val="es-ES"/>
        </w:rPr>
        <w:t>E</w:t>
      </w:r>
      <w:r w:rsidR="00D844B5" w:rsidRPr="00910E78">
        <w:rPr>
          <w:color w:val="000000" w:themeColor="text1"/>
          <w:lang w:val="es-ES"/>
        </w:rPr>
        <w:t xml:space="preserve">valuadores </w:t>
      </w:r>
      <w:r w:rsidR="00D844B5">
        <w:rPr>
          <w:color w:val="000000" w:themeColor="text1"/>
          <w:lang w:val="es-ES"/>
        </w:rPr>
        <w:t>E</w:t>
      </w:r>
      <w:r w:rsidR="00D844B5" w:rsidRPr="00910E78">
        <w:rPr>
          <w:color w:val="000000" w:themeColor="text1"/>
          <w:lang w:val="es-ES"/>
        </w:rPr>
        <w:t xml:space="preserve">xternos </w:t>
      </w:r>
      <w:r w:rsidR="004C512A" w:rsidRPr="00910E78">
        <w:rPr>
          <w:color w:val="000000" w:themeColor="text1"/>
          <w:lang w:val="es-ES"/>
        </w:rPr>
        <w:t xml:space="preserve">contratados </w:t>
      </w:r>
      <w:r w:rsidR="004C512A">
        <w:rPr>
          <w:color w:val="000000" w:themeColor="text1"/>
          <w:lang w:val="es-ES"/>
        </w:rPr>
        <w:t xml:space="preserve">por </w:t>
      </w:r>
      <w:r w:rsidR="0065552D">
        <w:rPr>
          <w:color w:val="000000" w:themeColor="text1"/>
          <w:lang w:val="es-ES"/>
        </w:rPr>
        <w:t xml:space="preserve">el </w:t>
      </w:r>
      <w:r w:rsidR="00D844B5" w:rsidRPr="00910E78">
        <w:rPr>
          <w:color w:val="000000" w:themeColor="text1"/>
          <w:lang w:val="es-ES"/>
        </w:rPr>
        <w:t>B</w:t>
      </w:r>
      <w:r w:rsidR="00D844B5">
        <w:rPr>
          <w:color w:val="000000" w:themeColor="text1"/>
          <w:lang w:val="es-ES"/>
        </w:rPr>
        <w:t>anco Interamericano de Desarrollo (B</w:t>
      </w:r>
      <w:r w:rsidR="00045435" w:rsidRPr="00910E78">
        <w:rPr>
          <w:color w:val="000000" w:themeColor="text1"/>
          <w:lang w:val="es-ES"/>
        </w:rPr>
        <w:t>ID</w:t>
      </w:r>
      <w:r w:rsidR="00D844B5">
        <w:rPr>
          <w:color w:val="000000" w:themeColor="text1"/>
          <w:lang w:val="es-ES"/>
        </w:rPr>
        <w:t>)</w:t>
      </w:r>
      <w:r w:rsidRPr="00910E78">
        <w:rPr>
          <w:color w:val="000000" w:themeColor="text1"/>
          <w:lang w:val="es-ES"/>
        </w:rPr>
        <w:t>. Su funcionamiento se adecuará a</w:t>
      </w:r>
      <w:r w:rsidR="00D844B5">
        <w:rPr>
          <w:color w:val="000000" w:themeColor="text1"/>
          <w:lang w:val="es-ES"/>
        </w:rPr>
        <w:t xml:space="preserve"> </w:t>
      </w:r>
      <w:r w:rsidRPr="00910E78">
        <w:rPr>
          <w:color w:val="000000" w:themeColor="text1"/>
          <w:lang w:val="es-ES"/>
        </w:rPr>
        <w:t>l</w:t>
      </w:r>
      <w:r w:rsidR="00D844B5">
        <w:rPr>
          <w:color w:val="000000" w:themeColor="text1"/>
          <w:lang w:val="es-ES"/>
        </w:rPr>
        <w:t>os</w:t>
      </w:r>
      <w:r w:rsidRPr="00910E78">
        <w:rPr>
          <w:color w:val="000000" w:themeColor="text1"/>
          <w:lang w:val="es-ES"/>
        </w:rPr>
        <w:t xml:space="preserve"> Procedimiento</w:t>
      </w:r>
      <w:r w:rsidR="00D844B5">
        <w:rPr>
          <w:color w:val="000000" w:themeColor="text1"/>
          <w:lang w:val="es-ES"/>
        </w:rPr>
        <w:t>s</w:t>
      </w:r>
      <w:r w:rsidRPr="00910E78">
        <w:rPr>
          <w:color w:val="000000" w:themeColor="text1"/>
          <w:lang w:val="es-ES"/>
        </w:rPr>
        <w:t xml:space="preserve"> </w:t>
      </w:r>
      <w:r w:rsidR="00D844B5">
        <w:rPr>
          <w:color w:val="000000" w:themeColor="text1"/>
          <w:lang w:val="es-ES"/>
        </w:rPr>
        <w:t xml:space="preserve">establecidos </w:t>
      </w:r>
      <w:r w:rsidRPr="00910E78">
        <w:rPr>
          <w:color w:val="000000" w:themeColor="text1"/>
          <w:lang w:val="es-ES"/>
        </w:rPr>
        <w:t xml:space="preserve">para el acceso al Fondo </w:t>
      </w:r>
      <w:r w:rsidR="00D844B5">
        <w:rPr>
          <w:color w:val="000000" w:themeColor="text1"/>
          <w:lang w:val="es-ES"/>
        </w:rPr>
        <w:t>N</w:t>
      </w:r>
      <w:r w:rsidR="00D844B5" w:rsidRPr="00910E78">
        <w:rPr>
          <w:color w:val="000000" w:themeColor="text1"/>
          <w:lang w:val="es-ES"/>
        </w:rPr>
        <w:t xml:space="preserve">acional </w:t>
      </w:r>
      <w:r w:rsidRPr="00910E78">
        <w:rPr>
          <w:color w:val="000000" w:themeColor="text1"/>
          <w:lang w:val="es-ES"/>
        </w:rPr>
        <w:t>de Investigaciones Agropecuarias y Forestales</w:t>
      </w:r>
      <w:r w:rsidR="00D844B5">
        <w:rPr>
          <w:color w:val="000000" w:themeColor="text1"/>
          <w:lang w:val="es-ES"/>
        </w:rPr>
        <w:t xml:space="preserve"> (FONIAF</w:t>
      </w:r>
      <w:r w:rsidR="00511E51">
        <w:rPr>
          <w:color w:val="000000" w:themeColor="text1"/>
          <w:lang w:val="es-ES"/>
        </w:rPr>
        <w:t>)</w:t>
      </w:r>
      <w:r w:rsidR="00511E51" w:rsidRPr="00910E78">
        <w:rPr>
          <w:color w:val="000000" w:themeColor="text1"/>
          <w:lang w:val="es-ES"/>
        </w:rPr>
        <w:t>.</w:t>
      </w:r>
    </w:p>
    <w:p w14:paraId="5722A78B" w14:textId="77777777" w:rsidR="00350EBF" w:rsidRPr="00910E78" w:rsidRDefault="00350EBF" w:rsidP="00200CB4">
      <w:pPr>
        <w:jc w:val="both"/>
        <w:rPr>
          <w:b/>
          <w:bCs/>
          <w:color w:val="000000" w:themeColor="text1"/>
          <w:lang w:val="es-ES"/>
        </w:rPr>
      </w:pPr>
    </w:p>
    <w:p w14:paraId="5AABC764" w14:textId="77777777" w:rsidR="00303B38" w:rsidRPr="00910E78" w:rsidRDefault="00350EBF" w:rsidP="00303B38">
      <w:pPr>
        <w:spacing w:after="160" w:line="259" w:lineRule="auto"/>
        <w:rPr>
          <w:b/>
          <w:bCs/>
          <w:color w:val="000000" w:themeColor="text1"/>
          <w:lang w:val="es-ES"/>
        </w:rPr>
      </w:pPr>
      <w:r w:rsidRPr="00910E78">
        <w:rPr>
          <w:b/>
          <w:bCs/>
          <w:color w:val="000000" w:themeColor="text1"/>
          <w:lang w:val="es-ES"/>
        </w:rPr>
        <w:br w:type="page"/>
      </w:r>
    </w:p>
    <w:p w14:paraId="13818BFE" w14:textId="77777777" w:rsidR="00303B38" w:rsidRDefault="00303B38" w:rsidP="00303B38">
      <w:pPr>
        <w:spacing w:after="160" w:line="259" w:lineRule="auto"/>
        <w:rPr>
          <w:b/>
          <w:bCs/>
          <w:color w:val="000000" w:themeColor="text1"/>
          <w:lang w:val="es-ES"/>
        </w:rPr>
      </w:pPr>
    </w:p>
    <w:p w14:paraId="46561D4F" w14:textId="77777777" w:rsidR="00511E51" w:rsidRPr="00910E78" w:rsidRDefault="00511E51" w:rsidP="00303B38">
      <w:pPr>
        <w:spacing w:after="160" w:line="259" w:lineRule="auto"/>
        <w:rPr>
          <w:b/>
          <w:bCs/>
          <w:color w:val="000000" w:themeColor="text1"/>
          <w:lang w:val="es-ES"/>
        </w:rPr>
      </w:pPr>
    </w:p>
    <w:p w14:paraId="3EAEBECB" w14:textId="78881D2B" w:rsidR="003C2AB4" w:rsidRPr="003930D0" w:rsidRDefault="003C2AB4" w:rsidP="00BD40C0">
      <w:pPr>
        <w:pStyle w:val="Ttulo1"/>
        <w:numPr>
          <w:ilvl w:val="0"/>
          <w:numId w:val="28"/>
        </w:numPr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es-ES"/>
        </w:rPr>
      </w:pPr>
      <w:bookmarkStart w:id="5" w:name="_Toc139956856"/>
      <w:r w:rsidRPr="003930D0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es-ES"/>
        </w:rPr>
        <w:t>PROCESOS DE ADMISIÓN DE LAS PROPUESTAS</w:t>
      </w:r>
      <w:r w:rsidR="0093694B" w:rsidRPr="003930D0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es-ES"/>
        </w:rPr>
        <w:t>, SEGÚN CRITERIOS MINIMOS DE ELEGIBILIDAD</w:t>
      </w:r>
      <w:bookmarkEnd w:id="5"/>
    </w:p>
    <w:p w14:paraId="5F620462" w14:textId="77777777" w:rsidR="003C2AB4" w:rsidRPr="00910E78" w:rsidRDefault="003C2AB4" w:rsidP="00200CB4">
      <w:pPr>
        <w:jc w:val="both"/>
        <w:rPr>
          <w:color w:val="000000" w:themeColor="text1"/>
          <w:lang w:val="es-ES"/>
        </w:rPr>
      </w:pPr>
    </w:p>
    <w:p w14:paraId="500266BC" w14:textId="21B5DDD8" w:rsidR="009443A8" w:rsidRPr="00910E78" w:rsidRDefault="00D844B5" w:rsidP="00200CB4">
      <w:pPr>
        <w:jc w:val="both"/>
        <w:rPr>
          <w:color w:val="000000" w:themeColor="text1"/>
          <w:lang w:val="es-ES"/>
        </w:rPr>
      </w:pPr>
      <w:r>
        <w:rPr>
          <w:color w:val="000000" w:themeColor="text1"/>
          <w:lang w:val="es-ES"/>
        </w:rPr>
        <w:t>Una vez r</w:t>
      </w:r>
      <w:r w:rsidRPr="00910E78">
        <w:rPr>
          <w:color w:val="000000" w:themeColor="text1"/>
          <w:lang w:val="es-ES"/>
        </w:rPr>
        <w:t xml:space="preserve">ecibidas </w:t>
      </w:r>
      <w:r w:rsidR="009443A8" w:rsidRPr="00910E78">
        <w:rPr>
          <w:color w:val="000000" w:themeColor="text1"/>
          <w:lang w:val="es-ES"/>
        </w:rPr>
        <w:t>las propuestas</w:t>
      </w:r>
      <w:r w:rsidR="004C512A">
        <w:rPr>
          <w:color w:val="000000" w:themeColor="text1"/>
          <w:lang w:val="es-ES"/>
        </w:rPr>
        <w:t xml:space="preserve"> se procederá de la siguiente manera:</w:t>
      </w:r>
    </w:p>
    <w:p w14:paraId="22B1AEBB" w14:textId="77777777" w:rsidR="00303B38" w:rsidRPr="00910E78" w:rsidRDefault="00303B38" w:rsidP="00200CB4">
      <w:pPr>
        <w:jc w:val="both"/>
        <w:rPr>
          <w:color w:val="000000" w:themeColor="text1"/>
          <w:lang w:val="es-ES"/>
        </w:rPr>
      </w:pPr>
    </w:p>
    <w:p w14:paraId="67351833" w14:textId="2706170C" w:rsidR="009443A8" w:rsidRPr="00910E78" w:rsidRDefault="00D760F5" w:rsidP="00486D64">
      <w:pPr>
        <w:pStyle w:val="Prrafodelista"/>
        <w:numPr>
          <w:ilvl w:val="0"/>
          <w:numId w:val="9"/>
        </w:numPr>
        <w:jc w:val="both"/>
        <w:rPr>
          <w:color w:val="000000" w:themeColor="text1"/>
          <w:lang w:val="es-ES"/>
        </w:rPr>
      </w:pPr>
      <w:r w:rsidRPr="00910E78">
        <w:rPr>
          <w:color w:val="000000" w:themeColor="text1"/>
          <w:lang w:val="es-ES"/>
        </w:rPr>
        <w:t xml:space="preserve">El </w:t>
      </w:r>
      <w:r w:rsidR="00303B38" w:rsidRPr="0005768E">
        <w:rPr>
          <w:b/>
          <w:bCs/>
          <w:color w:val="000000" w:themeColor="text1"/>
          <w:lang w:val="es-ES"/>
        </w:rPr>
        <w:t>CONIAF</w:t>
      </w:r>
      <w:r w:rsidR="00303B38" w:rsidRPr="00910E78">
        <w:rPr>
          <w:color w:val="000000" w:themeColor="text1"/>
          <w:lang w:val="es-ES"/>
        </w:rPr>
        <w:t xml:space="preserve"> en colaboración con el </w:t>
      </w:r>
      <w:r w:rsidR="0065552D">
        <w:rPr>
          <w:color w:val="000000" w:themeColor="text1"/>
          <w:lang w:val="es-ES"/>
        </w:rPr>
        <w:t>V</w:t>
      </w:r>
      <w:r w:rsidR="00EA22E4">
        <w:rPr>
          <w:color w:val="000000" w:themeColor="text1"/>
          <w:lang w:val="es-ES"/>
        </w:rPr>
        <w:t>iceminist</w:t>
      </w:r>
      <w:r w:rsidR="0065552D">
        <w:rPr>
          <w:color w:val="000000" w:themeColor="text1"/>
          <w:lang w:val="es-ES"/>
        </w:rPr>
        <w:t>e</w:t>
      </w:r>
      <w:r w:rsidR="00EA22E4">
        <w:rPr>
          <w:color w:val="000000" w:themeColor="text1"/>
          <w:lang w:val="es-ES"/>
        </w:rPr>
        <w:t>r</w:t>
      </w:r>
      <w:r w:rsidR="0065552D">
        <w:rPr>
          <w:color w:val="000000" w:themeColor="text1"/>
          <w:lang w:val="es-ES"/>
        </w:rPr>
        <w:t>i</w:t>
      </w:r>
      <w:r w:rsidR="00EA22E4">
        <w:rPr>
          <w:color w:val="000000" w:themeColor="text1"/>
          <w:lang w:val="es-ES"/>
        </w:rPr>
        <w:t>o</w:t>
      </w:r>
      <w:r w:rsidR="00BA5A15">
        <w:rPr>
          <w:color w:val="000000" w:themeColor="text1"/>
          <w:lang w:val="es-ES"/>
        </w:rPr>
        <w:t xml:space="preserve"> de Ciencia y Tecnología del </w:t>
      </w:r>
      <w:r w:rsidR="00BD40C0" w:rsidRPr="00F34F41">
        <w:rPr>
          <w:b/>
          <w:bCs/>
          <w:color w:val="000000" w:themeColor="text1"/>
          <w:lang w:val="es-ES"/>
        </w:rPr>
        <w:t xml:space="preserve">Ministerio de Agricultura </w:t>
      </w:r>
      <w:r w:rsidR="009443A8" w:rsidRPr="00910E78">
        <w:rPr>
          <w:color w:val="000000" w:themeColor="text1"/>
          <w:lang w:val="es-ES"/>
        </w:rPr>
        <w:t>revisará todas las solicitudes y clasificará l</w:t>
      </w:r>
      <w:r w:rsidR="009F397C" w:rsidRPr="00910E78">
        <w:rPr>
          <w:color w:val="000000" w:themeColor="text1"/>
          <w:lang w:val="es-ES"/>
        </w:rPr>
        <w:t>as</w:t>
      </w:r>
      <w:r w:rsidR="009443A8" w:rsidRPr="00910E78">
        <w:rPr>
          <w:color w:val="000000" w:themeColor="text1"/>
          <w:lang w:val="es-ES"/>
        </w:rPr>
        <w:t xml:space="preserve"> pro</w:t>
      </w:r>
      <w:r w:rsidR="009F397C" w:rsidRPr="00910E78">
        <w:rPr>
          <w:color w:val="000000" w:themeColor="text1"/>
          <w:lang w:val="es-ES"/>
        </w:rPr>
        <w:t xml:space="preserve">puestas </w:t>
      </w:r>
      <w:r w:rsidR="009443A8" w:rsidRPr="00910E78">
        <w:rPr>
          <w:color w:val="000000" w:themeColor="text1"/>
          <w:lang w:val="es-ES"/>
        </w:rPr>
        <w:t xml:space="preserve">en </w:t>
      </w:r>
      <w:r w:rsidR="009F397C" w:rsidRPr="00910E78">
        <w:rPr>
          <w:b/>
          <w:bCs/>
          <w:color w:val="000000" w:themeColor="text1"/>
          <w:lang w:val="es-ES"/>
        </w:rPr>
        <w:t>ADMITIDAS</w:t>
      </w:r>
      <w:r w:rsidR="009443A8" w:rsidRPr="00910E78">
        <w:rPr>
          <w:color w:val="000000" w:themeColor="text1"/>
          <w:lang w:val="es-ES"/>
        </w:rPr>
        <w:t xml:space="preserve"> y </w:t>
      </w:r>
      <w:r w:rsidR="009F397C" w:rsidRPr="00910E78">
        <w:rPr>
          <w:b/>
          <w:bCs/>
          <w:color w:val="000000" w:themeColor="text1"/>
          <w:lang w:val="es-ES"/>
        </w:rPr>
        <w:t>NO</w:t>
      </w:r>
      <w:r w:rsidR="009443A8" w:rsidRPr="00910E78">
        <w:rPr>
          <w:b/>
          <w:bCs/>
          <w:color w:val="000000" w:themeColor="text1"/>
          <w:lang w:val="es-ES"/>
        </w:rPr>
        <w:t xml:space="preserve"> </w:t>
      </w:r>
      <w:r w:rsidR="009F397C" w:rsidRPr="00910E78">
        <w:rPr>
          <w:b/>
          <w:bCs/>
          <w:color w:val="000000" w:themeColor="text1"/>
          <w:lang w:val="es-ES"/>
        </w:rPr>
        <w:t>ADMITIDAS</w:t>
      </w:r>
      <w:r w:rsidR="0093694B" w:rsidRPr="00910E78">
        <w:rPr>
          <w:color w:val="000000" w:themeColor="text1"/>
          <w:lang w:val="es-ES"/>
        </w:rPr>
        <w:t xml:space="preserve">. Tendrán la consideración de </w:t>
      </w:r>
      <w:r w:rsidR="00952EF5" w:rsidRPr="00910E78">
        <w:rPr>
          <w:b/>
          <w:bCs/>
          <w:color w:val="000000" w:themeColor="text1"/>
          <w:lang w:val="es-ES"/>
        </w:rPr>
        <w:t>ADMITIDAS</w:t>
      </w:r>
      <w:r w:rsidR="0093694B" w:rsidRPr="00910E78">
        <w:rPr>
          <w:color w:val="000000" w:themeColor="text1"/>
          <w:lang w:val="es-ES"/>
        </w:rPr>
        <w:t xml:space="preserve"> en esta </w:t>
      </w:r>
      <w:r w:rsidR="00486D64" w:rsidRPr="00910E78">
        <w:rPr>
          <w:color w:val="000000" w:themeColor="text1"/>
          <w:lang w:val="es-ES"/>
        </w:rPr>
        <w:t>f</w:t>
      </w:r>
      <w:r w:rsidR="0093694B" w:rsidRPr="00910E78">
        <w:rPr>
          <w:color w:val="000000" w:themeColor="text1"/>
          <w:lang w:val="es-ES"/>
        </w:rPr>
        <w:t>ase</w:t>
      </w:r>
      <w:r w:rsidR="004C512A">
        <w:rPr>
          <w:color w:val="000000" w:themeColor="text1"/>
          <w:lang w:val="es-ES"/>
        </w:rPr>
        <w:t xml:space="preserve"> las propuestas que</w:t>
      </w:r>
      <w:r w:rsidR="0093694B" w:rsidRPr="00910E78">
        <w:rPr>
          <w:color w:val="000000" w:themeColor="text1"/>
          <w:lang w:val="es-ES"/>
        </w:rPr>
        <w:t xml:space="preserve">: </w:t>
      </w:r>
    </w:p>
    <w:p w14:paraId="0648071E" w14:textId="61578CF6" w:rsidR="0093694B" w:rsidRPr="00910E78" w:rsidRDefault="004C512A" w:rsidP="0093694B">
      <w:pPr>
        <w:pStyle w:val="Prrafodelista"/>
        <w:numPr>
          <w:ilvl w:val="1"/>
          <w:numId w:val="9"/>
        </w:numPr>
        <w:jc w:val="both"/>
        <w:rPr>
          <w:color w:val="000000" w:themeColor="text1"/>
          <w:lang w:val="es-ES"/>
        </w:rPr>
      </w:pPr>
      <w:r>
        <w:rPr>
          <w:color w:val="000000" w:themeColor="text1"/>
          <w:lang w:val="es-ES"/>
        </w:rPr>
        <w:t>S</w:t>
      </w:r>
      <w:r w:rsidR="0093694B" w:rsidRPr="00910E78">
        <w:rPr>
          <w:color w:val="000000" w:themeColor="text1"/>
          <w:lang w:val="es-ES"/>
        </w:rPr>
        <w:t>e hayan presentado dentro del plazo establecido, y</w:t>
      </w:r>
    </w:p>
    <w:p w14:paraId="11D9ED1D" w14:textId="19DED2D7" w:rsidR="0093694B" w:rsidRPr="00910E78" w:rsidRDefault="004C512A" w:rsidP="0093694B">
      <w:pPr>
        <w:pStyle w:val="Prrafodelista"/>
        <w:numPr>
          <w:ilvl w:val="1"/>
          <w:numId w:val="9"/>
        </w:numPr>
        <w:jc w:val="both"/>
        <w:rPr>
          <w:color w:val="000000" w:themeColor="text1"/>
          <w:lang w:val="es-ES"/>
        </w:rPr>
      </w:pPr>
      <w:r>
        <w:rPr>
          <w:color w:val="000000" w:themeColor="text1"/>
          <w:lang w:val="es-ES"/>
        </w:rPr>
        <w:t>Q</w:t>
      </w:r>
      <w:r w:rsidR="0093694B" w:rsidRPr="00910E78">
        <w:rPr>
          <w:color w:val="000000" w:themeColor="text1"/>
          <w:lang w:val="es-ES"/>
        </w:rPr>
        <w:t>ue cumplan con los siguientes criterios mínimos de elegibilidad considerados en la Convocatoria</w:t>
      </w:r>
      <w:r w:rsidR="00486D64" w:rsidRPr="00910E78">
        <w:rPr>
          <w:color w:val="000000" w:themeColor="text1"/>
          <w:lang w:val="es-ES"/>
        </w:rPr>
        <w:t xml:space="preserve"> descritos a seguir</w:t>
      </w:r>
      <w:r w:rsidR="0093694B" w:rsidRPr="00910E78">
        <w:rPr>
          <w:color w:val="000000" w:themeColor="text1"/>
          <w:lang w:val="es-ES"/>
        </w:rPr>
        <w:t>:</w:t>
      </w:r>
    </w:p>
    <w:p w14:paraId="785CDE2C" w14:textId="3827C3AB" w:rsidR="0093694B" w:rsidRPr="00910E78" w:rsidRDefault="0093694B" w:rsidP="0039727F">
      <w:pPr>
        <w:pStyle w:val="Prrafodelista"/>
        <w:numPr>
          <w:ilvl w:val="2"/>
          <w:numId w:val="16"/>
        </w:numPr>
        <w:pBdr>
          <w:top w:val="nil"/>
          <w:left w:val="nil"/>
          <w:bottom w:val="nil"/>
          <w:right w:val="nil"/>
          <w:between w:val="nil"/>
          <w:bar w:val="nil"/>
        </w:pBdr>
        <w:contextualSpacing w:val="0"/>
        <w:jc w:val="both"/>
        <w:rPr>
          <w:color w:val="000000" w:themeColor="text1"/>
          <w:lang w:val="es-ES"/>
        </w:rPr>
      </w:pPr>
      <w:r w:rsidRPr="00910E78">
        <w:rPr>
          <w:color w:val="000000" w:themeColor="text1"/>
          <w:lang w:val="es-ES"/>
        </w:rPr>
        <w:t>Presentad</w:t>
      </w:r>
      <w:r w:rsidR="00486D64" w:rsidRPr="00910E78">
        <w:rPr>
          <w:color w:val="000000" w:themeColor="text1"/>
          <w:lang w:val="es-ES"/>
        </w:rPr>
        <w:t>a</w:t>
      </w:r>
      <w:r w:rsidRPr="00910E78">
        <w:rPr>
          <w:color w:val="000000" w:themeColor="text1"/>
          <w:lang w:val="es-ES"/>
        </w:rPr>
        <w:t xml:space="preserve"> por una entidad legalmente constituida, y con personalidad jurídica que pueda firmar un con</w:t>
      </w:r>
      <w:r w:rsidR="006653FA" w:rsidRPr="00910E78">
        <w:rPr>
          <w:color w:val="000000" w:themeColor="text1"/>
          <w:lang w:val="es-ES"/>
        </w:rPr>
        <w:t>trato</w:t>
      </w:r>
      <w:r w:rsidRPr="00910E78">
        <w:rPr>
          <w:color w:val="000000" w:themeColor="text1"/>
          <w:lang w:val="es-ES"/>
        </w:rPr>
        <w:t xml:space="preserve"> con el Ministerio de Agricultura</w:t>
      </w:r>
      <w:r w:rsidR="00BA5A15">
        <w:rPr>
          <w:color w:val="000000" w:themeColor="text1"/>
          <w:lang w:val="es-ES"/>
        </w:rPr>
        <w:t xml:space="preserve"> y el CONIAF.</w:t>
      </w:r>
    </w:p>
    <w:p w14:paraId="1DC43BCB" w14:textId="251E6CD3" w:rsidR="0093694B" w:rsidRPr="00910E78" w:rsidRDefault="0093694B" w:rsidP="0039727F">
      <w:pPr>
        <w:pStyle w:val="Prrafodelista"/>
        <w:numPr>
          <w:ilvl w:val="2"/>
          <w:numId w:val="16"/>
        </w:numPr>
        <w:pBdr>
          <w:top w:val="nil"/>
          <w:left w:val="nil"/>
          <w:bottom w:val="nil"/>
          <w:right w:val="nil"/>
          <w:between w:val="nil"/>
          <w:bar w:val="nil"/>
        </w:pBdr>
        <w:contextualSpacing w:val="0"/>
        <w:jc w:val="both"/>
        <w:rPr>
          <w:color w:val="000000" w:themeColor="text1"/>
          <w:lang w:val="es-ES"/>
        </w:rPr>
      </w:pPr>
      <w:r w:rsidRPr="00910E78">
        <w:rPr>
          <w:color w:val="000000" w:themeColor="text1"/>
          <w:lang w:val="es-ES"/>
        </w:rPr>
        <w:t xml:space="preserve">La entidad jurídica debe tener su sede social en República Dominicana y entre sus objetivos, la ejecución de actividades de </w:t>
      </w:r>
      <w:r w:rsidR="00C74A86" w:rsidRPr="00910E78">
        <w:rPr>
          <w:color w:val="000000" w:themeColor="text1"/>
          <w:lang w:val="es-ES"/>
        </w:rPr>
        <w:t>investigacion</w:t>
      </w:r>
      <w:r w:rsidR="00C74A86">
        <w:rPr>
          <w:color w:val="000000" w:themeColor="text1"/>
          <w:lang w:val="es-ES"/>
        </w:rPr>
        <w:t>es</w:t>
      </w:r>
      <w:r w:rsidR="00BA5A15">
        <w:rPr>
          <w:color w:val="000000" w:themeColor="text1"/>
          <w:lang w:val="es-ES"/>
        </w:rPr>
        <w:t xml:space="preserve"> agropecuarias y </w:t>
      </w:r>
      <w:r w:rsidR="00EA22E4">
        <w:rPr>
          <w:color w:val="000000" w:themeColor="text1"/>
          <w:lang w:val="es-ES"/>
        </w:rPr>
        <w:t>forestales</w:t>
      </w:r>
      <w:r w:rsidR="00BA5A15">
        <w:rPr>
          <w:color w:val="000000" w:themeColor="text1"/>
          <w:lang w:val="es-ES"/>
        </w:rPr>
        <w:t>.</w:t>
      </w:r>
    </w:p>
    <w:p w14:paraId="2EBD7453" w14:textId="1D6C8D0C" w:rsidR="00877D80" w:rsidRDefault="00877D80" w:rsidP="0039727F">
      <w:pPr>
        <w:pStyle w:val="Prrafodelista"/>
        <w:numPr>
          <w:ilvl w:val="2"/>
          <w:numId w:val="16"/>
        </w:numPr>
        <w:jc w:val="both"/>
        <w:rPr>
          <w:color w:val="000000" w:themeColor="text1"/>
          <w:lang w:val="es-ES"/>
        </w:rPr>
      </w:pPr>
      <w:r w:rsidRPr="00910E78">
        <w:rPr>
          <w:color w:val="000000" w:themeColor="text1"/>
          <w:lang w:val="es-ES"/>
        </w:rPr>
        <w:t xml:space="preserve">La entidad jurídica debe estar al día con las obligaciones de la seguridad social </w:t>
      </w:r>
      <w:r w:rsidR="006653FA" w:rsidRPr="00910E78">
        <w:rPr>
          <w:color w:val="000000" w:themeColor="text1"/>
          <w:lang w:val="es-ES"/>
        </w:rPr>
        <w:t>y del ITBIS (Impuesto de Transferencia de Bienes y Servicios)</w:t>
      </w:r>
      <w:r w:rsidR="00787196" w:rsidRPr="00910E78">
        <w:rPr>
          <w:rStyle w:val="Refdenotaalpie"/>
          <w:color w:val="000000" w:themeColor="text1"/>
          <w:lang w:val="es-ES"/>
        </w:rPr>
        <w:footnoteReference w:id="1"/>
      </w:r>
    </w:p>
    <w:p w14:paraId="6811F9C3" w14:textId="69E42E1F" w:rsidR="005E01C5" w:rsidRPr="00910E78" w:rsidRDefault="004A7745" w:rsidP="0039727F">
      <w:pPr>
        <w:pStyle w:val="Prrafodelista"/>
        <w:numPr>
          <w:ilvl w:val="2"/>
          <w:numId w:val="16"/>
        </w:numPr>
        <w:jc w:val="both"/>
        <w:rPr>
          <w:color w:val="000000" w:themeColor="text1"/>
          <w:lang w:val="es-ES"/>
        </w:rPr>
      </w:pPr>
      <w:r>
        <w:rPr>
          <w:color w:val="000000" w:themeColor="text1"/>
          <w:lang w:val="es-ES"/>
        </w:rPr>
        <w:t>La entidad</w:t>
      </w:r>
      <w:r w:rsidR="005E01C5">
        <w:rPr>
          <w:color w:val="000000" w:themeColor="text1"/>
          <w:lang w:val="es-ES"/>
        </w:rPr>
        <w:t xml:space="preserve"> proponente debe estar registrado como proveedor del Estado</w:t>
      </w:r>
      <w:r w:rsidR="00187E09">
        <w:rPr>
          <w:color w:val="000000" w:themeColor="text1"/>
          <w:lang w:val="es-ES"/>
        </w:rPr>
        <w:t xml:space="preserve"> </w:t>
      </w:r>
      <w:r w:rsidR="00187E09" w:rsidRPr="00187E09">
        <w:rPr>
          <w:color w:val="000000" w:themeColor="text1"/>
          <w:lang w:val="es-DO"/>
        </w:rPr>
        <w:t>(RPE)</w:t>
      </w:r>
      <w:r w:rsidR="00187E09">
        <w:rPr>
          <w:color w:val="000000" w:themeColor="text1"/>
          <w:lang w:val="es-DO"/>
        </w:rPr>
        <w:t>.</w:t>
      </w:r>
    </w:p>
    <w:p w14:paraId="441FBA8D" w14:textId="4B94D930" w:rsidR="0093694B" w:rsidRDefault="0093694B" w:rsidP="0039727F">
      <w:pPr>
        <w:pStyle w:val="Prrafodelista"/>
        <w:numPr>
          <w:ilvl w:val="2"/>
          <w:numId w:val="16"/>
        </w:numPr>
        <w:jc w:val="both"/>
        <w:rPr>
          <w:color w:val="000000" w:themeColor="text1"/>
          <w:lang w:val="es-ES"/>
        </w:rPr>
      </w:pPr>
      <w:r w:rsidRPr="00910E78">
        <w:rPr>
          <w:color w:val="000000" w:themeColor="text1"/>
          <w:lang w:val="es-ES"/>
        </w:rPr>
        <w:t xml:space="preserve">Plazo de ejecución de la </w:t>
      </w:r>
      <w:r w:rsidR="00486D64" w:rsidRPr="00910E78">
        <w:rPr>
          <w:color w:val="000000" w:themeColor="text1"/>
          <w:lang w:val="es-ES"/>
        </w:rPr>
        <w:t>propuesta</w:t>
      </w:r>
      <w:r w:rsidRPr="00910E78">
        <w:rPr>
          <w:color w:val="000000" w:themeColor="text1"/>
          <w:lang w:val="es-ES"/>
        </w:rPr>
        <w:t>: mínimo un año y máximo 3 años</w:t>
      </w:r>
    </w:p>
    <w:p w14:paraId="32F3210C" w14:textId="77777777" w:rsidR="00511E51" w:rsidRPr="00910E78" w:rsidRDefault="00511E51" w:rsidP="00511E51">
      <w:pPr>
        <w:pStyle w:val="Prrafodelista"/>
        <w:ind w:left="2160"/>
        <w:jc w:val="both"/>
        <w:rPr>
          <w:color w:val="000000" w:themeColor="text1"/>
          <w:lang w:val="es-ES"/>
        </w:rPr>
      </w:pPr>
    </w:p>
    <w:p w14:paraId="39BF2A9A" w14:textId="451B8A23" w:rsidR="0030724D" w:rsidRPr="00910E78" w:rsidRDefault="0030724D" w:rsidP="0030724D">
      <w:pPr>
        <w:pStyle w:val="Prrafodelista"/>
        <w:numPr>
          <w:ilvl w:val="0"/>
          <w:numId w:val="9"/>
        </w:numPr>
        <w:jc w:val="both"/>
        <w:rPr>
          <w:color w:val="000000" w:themeColor="text1"/>
          <w:lang w:val="es-ES"/>
        </w:rPr>
      </w:pPr>
      <w:r w:rsidRPr="00910E78">
        <w:rPr>
          <w:color w:val="000000" w:themeColor="text1"/>
          <w:lang w:val="es-ES"/>
        </w:rPr>
        <w:t>Tod</w:t>
      </w:r>
      <w:r w:rsidR="000A580F" w:rsidRPr="00910E78">
        <w:rPr>
          <w:color w:val="000000" w:themeColor="text1"/>
          <w:lang w:val="es-ES"/>
        </w:rPr>
        <w:t>a</w:t>
      </w:r>
      <w:r w:rsidRPr="00910E78">
        <w:rPr>
          <w:color w:val="000000" w:themeColor="text1"/>
          <w:lang w:val="es-ES"/>
        </w:rPr>
        <w:t xml:space="preserve">s </w:t>
      </w:r>
      <w:r w:rsidR="00CE30D9" w:rsidRPr="00910E78">
        <w:rPr>
          <w:color w:val="000000" w:themeColor="text1"/>
          <w:lang w:val="es-ES"/>
        </w:rPr>
        <w:t xml:space="preserve">las propuestas </w:t>
      </w:r>
      <w:r w:rsidRPr="00910E78">
        <w:rPr>
          <w:color w:val="000000" w:themeColor="text1"/>
          <w:lang w:val="es-ES"/>
        </w:rPr>
        <w:t xml:space="preserve">que no cumplan con las condiciones expuestas </w:t>
      </w:r>
      <w:r w:rsidR="0039727F" w:rsidRPr="00910E78">
        <w:rPr>
          <w:color w:val="000000" w:themeColor="text1"/>
          <w:lang w:val="es-ES"/>
        </w:rPr>
        <w:t xml:space="preserve">anteriormente </w:t>
      </w:r>
      <w:r w:rsidRPr="00910E78">
        <w:rPr>
          <w:color w:val="000000" w:themeColor="text1"/>
          <w:lang w:val="es-ES"/>
        </w:rPr>
        <w:t xml:space="preserve">serán excluidas del proceso de evaluación y tendrán la </w:t>
      </w:r>
      <w:r w:rsidR="0039727F" w:rsidRPr="00910E78">
        <w:rPr>
          <w:color w:val="000000" w:themeColor="text1"/>
          <w:lang w:val="es-ES"/>
        </w:rPr>
        <w:t xml:space="preserve">categoría </w:t>
      </w:r>
      <w:r w:rsidRPr="00910E78">
        <w:rPr>
          <w:color w:val="000000" w:themeColor="text1"/>
          <w:lang w:val="es-ES"/>
        </w:rPr>
        <w:t xml:space="preserve">de </w:t>
      </w:r>
      <w:r w:rsidR="00D760F5" w:rsidRPr="00910E78">
        <w:rPr>
          <w:b/>
          <w:bCs/>
          <w:color w:val="000000" w:themeColor="text1"/>
          <w:lang w:val="es-ES"/>
        </w:rPr>
        <w:t>NO ADMITIDAS</w:t>
      </w:r>
      <w:r w:rsidRPr="00910E78">
        <w:rPr>
          <w:color w:val="000000" w:themeColor="text1"/>
          <w:lang w:val="es-ES"/>
        </w:rPr>
        <w:t>.</w:t>
      </w:r>
    </w:p>
    <w:p w14:paraId="6F95FBE2" w14:textId="77777777" w:rsidR="0030724D" w:rsidRPr="00910E78" w:rsidRDefault="0030724D" w:rsidP="0030724D">
      <w:pPr>
        <w:jc w:val="both"/>
        <w:rPr>
          <w:color w:val="000000" w:themeColor="text1"/>
          <w:lang w:val="es-ES"/>
        </w:rPr>
      </w:pPr>
    </w:p>
    <w:p w14:paraId="031E70B2" w14:textId="28223036" w:rsidR="0030724D" w:rsidRPr="00910E78" w:rsidRDefault="0030724D" w:rsidP="0030724D">
      <w:pPr>
        <w:jc w:val="both"/>
        <w:rPr>
          <w:color w:val="000000" w:themeColor="text1"/>
          <w:lang w:val="es-ES"/>
        </w:rPr>
      </w:pPr>
      <w:r w:rsidRPr="00910E78">
        <w:rPr>
          <w:color w:val="000000" w:themeColor="text1"/>
          <w:lang w:val="es-ES"/>
        </w:rPr>
        <w:t xml:space="preserve">A los efectos oportunos, </w:t>
      </w:r>
      <w:r w:rsidR="001E2D2D" w:rsidRPr="00910E78">
        <w:rPr>
          <w:color w:val="000000" w:themeColor="text1"/>
          <w:lang w:val="es-ES"/>
        </w:rPr>
        <w:t xml:space="preserve">el representante del </w:t>
      </w:r>
      <w:r w:rsidR="001E2D2D" w:rsidRPr="00BD40C0">
        <w:rPr>
          <w:b/>
          <w:bCs/>
          <w:color w:val="000000" w:themeColor="text1"/>
          <w:lang w:val="es-ES"/>
        </w:rPr>
        <w:t>CONIAF</w:t>
      </w:r>
      <w:r w:rsidR="001E2D2D" w:rsidRPr="00910E78">
        <w:rPr>
          <w:color w:val="000000" w:themeColor="text1"/>
          <w:lang w:val="es-ES"/>
        </w:rPr>
        <w:t xml:space="preserve"> y</w:t>
      </w:r>
      <w:r w:rsidR="0033130F">
        <w:rPr>
          <w:color w:val="000000" w:themeColor="text1"/>
          <w:lang w:val="es-ES"/>
        </w:rPr>
        <w:t xml:space="preserve"> </w:t>
      </w:r>
      <w:r w:rsidR="0065552D">
        <w:rPr>
          <w:color w:val="000000" w:themeColor="text1"/>
          <w:lang w:val="es-ES"/>
        </w:rPr>
        <w:t>d</w:t>
      </w:r>
      <w:r w:rsidR="0033130F">
        <w:rPr>
          <w:color w:val="000000" w:themeColor="text1"/>
          <w:lang w:val="es-ES"/>
        </w:rPr>
        <w:t>el</w:t>
      </w:r>
      <w:r w:rsidR="0087554F">
        <w:rPr>
          <w:color w:val="000000" w:themeColor="text1"/>
          <w:lang w:val="es-ES"/>
        </w:rPr>
        <w:t xml:space="preserve"> </w:t>
      </w:r>
      <w:r w:rsidR="0065552D">
        <w:rPr>
          <w:color w:val="000000" w:themeColor="text1"/>
          <w:lang w:val="es-ES"/>
        </w:rPr>
        <w:t>V</w:t>
      </w:r>
      <w:r w:rsidR="00EA22E4">
        <w:rPr>
          <w:color w:val="000000" w:themeColor="text1"/>
          <w:lang w:val="es-ES"/>
        </w:rPr>
        <w:t>iceminist</w:t>
      </w:r>
      <w:r w:rsidR="0065552D">
        <w:rPr>
          <w:color w:val="000000" w:themeColor="text1"/>
          <w:lang w:val="es-ES"/>
        </w:rPr>
        <w:t>e</w:t>
      </w:r>
      <w:r w:rsidR="00EA22E4">
        <w:rPr>
          <w:color w:val="000000" w:themeColor="text1"/>
          <w:lang w:val="es-ES"/>
        </w:rPr>
        <w:t>r</w:t>
      </w:r>
      <w:r w:rsidR="0065552D">
        <w:rPr>
          <w:color w:val="000000" w:themeColor="text1"/>
          <w:lang w:val="es-ES"/>
        </w:rPr>
        <w:t>i</w:t>
      </w:r>
      <w:r w:rsidR="00EA22E4">
        <w:rPr>
          <w:color w:val="000000" w:themeColor="text1"/>
          <w:lang w:val="es-ES"/>
        </w:rPr>
        <w:t>o</w:t>
      </w:r>
      <w:r w:rsidR="0087554F">
        <w:rPr>
          <w:color w:val="000000" w:themeColor="text1"/>
          <w:lang w:val="es-ES"/>
        </w:rPr>
        <w:t xml:space="preserve"> de Ciencia y </w:t>
      </w:r>
      <w:proofErr w:type="spellStart"/>
      <w:r w:rsidR="00C74A86">
        <w:rPr>
          <w:color w:val="000000" w:themeColor="text1"/>
          <w:lang w:val="es-ES"/>
        </w:rPr>
        <w:t>T</w:t>
      </w:r>
      <w:r w:rsidR="0087554F">
        <w:rPr>
          <w:color w:val="000000" w:themeColor="text1"/>
          <w:lang w:val="es-ES"/>
        </w:rPr>
        <w:t>ecnolog</w:t>
      </w:r>
      <w:r w:rsidR="0087554F">
        <w:rPr>
          <w:color w:val="000000" w:themeColor="text1"/>
          <w:lang w:val="es-DO"/>
        </w:rPr>
        <w:t>ía</w:t>
      </w:r>
      <w:proofErr w:type="spellEnd"/>
      <w:r w:rsidR="0065552D">
        <w:rPr>
          <w:color w:val="000000" w:themeColor="text1"/>
          <w:lang w:val="es-DO"/>
        </w:rPr>
        <w:t>,</w:t>
      </w:r>
      <w:r w:rsidR="0087554F">
        <w:rPr>
          <w:color w:val="000000" w:themeColor="text1"/>
          <w:lang w:val="es-DO"/>
        </w:rPr>
        <w:t xml:space="preserve"> en representación</w:t>
      </w:r>
      <w:r w:rsidR="001E2D2D" w:rsidRPr="00910E78">
        <w:rPr>
          <w:color w:val="000000" w:themeColor="text1"/>
          <w:lang w:val="es-ES"/>
        </w:rPr>
        <w:t xml:space="preserve"> del </w:t>
      </w:r>
      <w:r w:rsidR="001E2D2D" w:rsidRPr="00BD40C0">
        <w:rPr>
          <w:b/>
          <w:bCs/>
          <w:color w:val="000000" w:themeColor="text1"/>
          <w:lang w:val="es-ES"/>
        </w:rPr>
        <w:t>Ministerio de Agricultura</w:t>
      </w:r>
      <w:r w:rsidR="0065552D">
        <w:rPr>
          <w:b/>
          <w:bCs/>
          <w:color w:val="000000" w:themeColor="text1"/>
          <w:lang w:val="es-ES"/>
        </w:rPr>
        <w:t>,</w:t>
      </w:r>
      <w:r w:rsidR="001E2D2D" w:rsidRPr="00BD40C0">
        <w:rPr>
          <w:b/>
          <w:bCs/>
          <w:color w:val="000000" w:themeColor="text1"/>
          <w:lang w:val="es-ES"/>
        </w:rPr>
        <w:t xml:space="preserve"> </w:t>
      </w:r>
      <w:r w:rsidR="001E2D2D" w:rsidRPr="00910E78">
        <w:rPr>
          <w:color w:val="000000" w:themeColor="text1"/>
          <w:lang w:val="es-ES"/>
        </w:rPr>
        <w:t>pertenecientes a</w:t>
      </w:r>
      <w:r w:rsidRPr="00910E78">
        <w:rPr>
          <w:color w:val="000000" w:themeColor="text1"/>
          <w:lang w:val="es-ES"/>
        </w:rPr>
        <w:t xml:space="preserve">l Comité </w:t>
      </w:r>
      <w:r w:rsidR="001E2D2D" w:rsidRPr="00910E78">
        <w:rPr>
          <w:color w:val="000000" w:themeColor="text1"/>
          <w:lang w:val="es-ES"/>
        </w:rPr>
        <w:t xml:space="preserve">Técnico </w:t>
      </w:r>
      <w:r w:rsidR="00D760F5" w:rsidRPr="00910E78">
        <w:rPr>
          <w:color w:val="000000" w:themeColor="text1"/>
          <w:lang w:val="es-ES"/>
        </w:rPr>
        <w:t xml:space="preserve">de Evaluación </w:t>
      </w:r>
      <w:r w:rsidRPr="00910E78">
        <w:rPr>
          <w:color w:val="000000" w:themeColor="text1"/>
          <w:lang w:val="es-ES"/>
        </w:rPr>
        <w:t>comunicará</w:t>
      </w:r>
      <w:r w:rsidR="0087554F">
        <w:rPr>
          <w:color w:val="000000" w:themeColor="text1"/>
          <w:lang w:val="es-ES"/>
        </w:rPr>
        <w:t>n</w:t>
      </w:r>
      <w:r w:rsidRPr="00910E78">
        <w:rPr>
          <w:color w:val="000000" w:themeColor="text1"/>
          <w:lang w:val="es-ES"/>
        </w:rPr>
        <w:t xml:space="preserve"> el listado de </w:t>
      </w:r>
      <w:r w:rsidR="00952EF5" w:rsidRPr="00910E78">
        <w:rPr>
          <w:color w:val="000000" w:themeColor="text1"/>
          <w:lang w:val="es-ES"/>
        </w:rPr>
        <w:t xml:space="preserve">propuestas </w:t>
      </w:r>
      <w:r w:rsidRPr="00910E78">
        <w:rPr>
          <w:color w:val="000000" w:themeColor="text1"/>
          <w:lang w:val="es-ES"/>
        </w:rPr>
        <w:t>presentad</w:t>
      </w:r>
      <w:r w:rsidR="00952EF5" w:rsidRPr="00910E78">
        <w:rPr>
          <w:color w:val="000000" w:themeColor="text1"/>
          <w:lang w:val="es-ES"/>
        </w:rPr>
        <w:t>a</w:t>
      </w:r>
      <w:r w:rsidRPr="00910E78">
        <w:rPr>
          <w:color w:val="000000" w:themeColor="text1"/>
          <w:lang w:val="es-ES"/>
        </w:rPr>
        <w:t>s que se considere</w:t>
      </w:r>
      <w:r w:rsidR="004C512A">
        <w:rPr>
          <w:color w:val="000000" w:themeColor="text1"/>
          <w:lang w:val="es-ES"/>
        </w:rPr>
        <w:t>n</w:t>
      </w:r>
      <w:r w:rsidRPr="00910E78">
        <w:rPr>
          <w:color w:val="000000" w:themeColor="text1"/>
          <w:lang w:val="es-ES"/>
        </w:rPr>
        <w:t xml:space="preserve"> </w:t>
      </w:r>
      <w:r w:rsidR="00952EF5" w:rsidRPr="00910E78">
        <w:rPr>
          <w:b/>
          <w:bCs/>
          <w:color w:val="000000" w:themeColor="text1"/>
          <w:lang w:val="es-ES"/>
        </w:rPr>
        <w:t>ADMITIDAS</w:t>
      </w:r>
      <w:r w:rsidRPr="00910E78">
        <w:rPr>
          <w:color w:val="000000" w:themeColor="text1"/>
          <w:lang w:val="es-ES"/>
        </w:rPr>
        <w:t xml:space="preserve"> en esta fase</w:t>
      </w:r>
      <w:r w:rsidR="00486D64" w:rsidRPr="00910E78">
        <w:rPr>
          <w:color w:val="000000" w:themeColor="text1"/>
          <w:lang w:val="es-ES"/>
        </w:rPr>
        <w:t>.</w:t>
      </w:r>
    </w:p>
    <w:p w14:paraId="5F634E5D" w14:textId="77777777" w:rsidR="00B764B1" w:rsidRDefault="00B764B1" w:rsidP="00200CB4">
      <w:pPr>
        <w:jc w:val="both"/>
        <w:rPr>
          <w:b/>
          <w:bCs/>
          <w:color w:val="000000" w:themeColor="text1"/>
          <w:lang w:val="es-ES"/>
        </w:rPr>
      </w:pPr>
    </w:p>
    <w:p w14:paraId="55633A4F" w14:textId="77777777" w:rsidR="00D233DE" w:rsidRPr="00910E78" w:rsidRDefault="00D233DE" w:rsidP="00200CB4">
      <w:pPr>
        <w:jc w:val="both"/>
        <w:rPr>
          <w:b/>
          <w:bCs/>
          <w:color w:val="000000" w:themeColor="text1"/>
          <w:lang w:val="es-ES"/>
        </w:rPr>
      </w:pPr>
    </w:p>
    <w:p w14:paraId="2CF299DE" w14:textId="77777777" w:rsidR="007668C0" w:rsidRDefault="007668C0" w:rsidP="00200CB4">
      <w:pPr>
        <w:jc w:val="both"/>
        <w:rPr>
          <w:b/>
          <w:bCs/>
          <w:color w:val="000000" w:themeColor="text1"/>
          <w:lang w:val="es-ES"/>
        </w:rPr>
      </w:pPr>
    </w:p>
    <w:p w14:paraId="3A837641" w14:textId="77777777" w:rsidR="00511E51" w:rsidRDefault="00511E51" w:rsidP="00200CB4">
      <w:pPr>
        <w:jc w:val="both"/>
        <w:rPr>
          <w:b/>
          <w:bCs/>
          <w:color w:val="000000" w:themeColor="text1"/>
          <w:lang w:val="es-ES"/>
        </w:rPr>
      </w:pPr>
    </w:p>
    <w:p w14:paraId="533E5567" w14:textId="77777777" w:rsidR="00511E51" w:rsidRDefault="00511E51" w:rsidP="00200CB4">
      <w:pPr>
        <w:jc w:val="both"/>
        <w:rPr>
          <w:b/>
          <w:bCs/>
          <w:color w:val="000000" w:themeColor="text1"/>
          <w:lang w:val="es-ES"/>
        </w:rPr>
      </w:pPr>
    </w:p>
    <w:p w14:paraId="7D64050B" w14:textId="77777777" w:rsidR="00511E51" w:rsidRDefault="00511E51" w:rsidP="00200CB4">
      <w:pPr>
        <w:jc w:val="both"/>
        <w:rPr>
          <w:b/>
          <w:bCs/>
          <w:color w:val="000000" w:themeColor="text1"/>
          <w:lang w:val="es-ES"/>
        </w:rPr>
      </w:pPr>
    </w:p>
    <w:p w14:paraId="2ECCFD2B" w14:textId="77777777" w:rsidR="00511E51" w:rsidRDefault="00511E51" w:rsidP="00200CB4">
      <w:pPr>
        <w:jc w:val="both"/>
        <w:rPr>
          <w:b/>
          <w:bCs/>
          <w:color w:val="000000" w:themeColor="text1"/>
          <w:lang w:val="es-ES"/>
        </w:rPr>
      </w:pPr>
    </w:p>
    <w:p w14:paraId="247FBDF6" w14:textId="77777777" w:rsidR="00511E51" w:rsidRDefault="00511E51" w:rsidP="00200CB4">
      <w:pPr>
        <w:jc w:val="both"/>
        <w:rPr>
          <w:b/>
          <w:bCs/>
          <w:color w:val="000000" w:themeColor="text1"/>
          <w:lang w:val="es-ES"/>
        </w:rPr>
      </w:pPr>
    </w:p>
    <w:p w14:paraId="1DD83EEC" w14:textId="77777777" w:rsidR="00511E51" w:rsidRPr="00910E78" w:rsidRDefault="00511E51" w:rsidP="00200CB4">
      <w:pPr>
        <w:jc w:val="both"/>
        <w:rPr>
          <w:b/>
          <w:bCs/>
          <w:color w:val="000000" w:themeColor="text1"/>
          <w:lang w:val="es-ES"/>
        </w:rPr>
      </w:pPr>
    </w:p>
    <w:p w14:paraId="50EDCA78" w14:textId="2F66730E" w:rsidR="00200CB4" w:rsidRPr="003930D0" w:rsidRDefault="00444990" w:rsidP="00BD40C0">
      <w:pPr>
        <w:pStyle w:val="Ttulo1"/>
        <w:numPr>
          <w:ilvl w:val="0"/>
          <w:numId w:val="28"/>
        </w:numPr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es-ES"/>
        </w:rPr>
      </w:pPr>
      <w:bookmarkStart w:id="6" w:name="_Toc139956857"/>
      <w:r w:rsidRPr="003930D0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es-ES"/>
        </w:rPr>
        <w:t>ELEGIBILIDAD</w:t>
      </w:r>
      <w:r w:rsidR="00200CB4" w:rsidRPr="003930D0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es-ES"/>
        </w:rPr>
        <w:t xml:space="preserve"> DE LAS PROPUESTAS</w:t>
      </w:r>
      <w:bookmarkEnd w:id="6"/>
    </w:p>
    <w:p w14:paraId="1D85573B" w14:textId="77777777" w:rsidR="00200CB4" w:rsidRPr="00910E78" w:rsidRDefault="00200CB4" w:rsidP="00200CB4">
      <w:pPr>
        <w:jc w:val="both"/>
        <w:rPr>
          <w:color w:val="000000" w:themeColor="text1"/>
          <w:lang w:val="es-ES"/>
        </w:rPr>
      </w:pPr>
    </w:p>
    <w:p w14:paraId="703621AB" w14:textId="6634A69E" w:rsidR="00444990" w:rsidRPr="00910E78" w:rsidRDefault="00350EBF" w:rsidP="00444990">
      <w:pPr>
        <w:widowControl w:val="0"/>
        <w:overflowPunct w:val="0"/>
        <w:adjustRightInd w:val="0"/>
        <w:jc w:val="both"/>
        <w:rPr>
          <w:color w:val="000000" w:themeColor="text1"/>
          <w:lang w:val="es-ES"/>
        </w:rPr>
      </w:pPr>
      <w:r w:rsidRPr="00910E78">
        <w:rPr>
          <w:color w:val="000000" w:themeColor="text1"/>
          <w:lang w:val="es-ES"/>
        </w:rPr>
        <w:t>Las propuestas</w:t>
      </w:r>
      <w:r w:rsidR="000A580F" w:rsidRPr="00910E78">
        <w:rPr>
          <w:color w:val="000000" w:themeColor="text1"/>
          <w:lang w:val="es-ES"/>
        </w:rPr>
        <w:t xml:space="preserve"> </w:t>
      </w:r>
      <w:r w:rsidR="000A580F" w:rsidRPr="00910E78">
        <w:rPr>
          <w:b/>
          <w:bCs/>
          <w:color w:val="000000" w:themeColor="text1"/>
          <w:lang w:val="es-ES"/>
        </w:rPr>
        <w:t>ADMITIDAS</w:t>
      </w:r>
      <w:r w:rsidR="000A580F" w:rsidRPr="00910E78">
        <w:rPr>
          <w:color w:val="000000" w:themeColor="text1"/>
          <w:lang w:val="es-ES"/>
        </w:rPr>
        <w:t xml:space="preserve"> </w:t>
      </w:r>
      <w:r w:rsidR="00444990" w:rsidRPr="00910E78">
        <w:rPr>
          <w:color w:val="000000" w:themeColor="text1"/>
          <w:lang w:val="es-ES"/>
        </w:rPr>
        <w:t xml:space="preserve">serán </w:t>
      </w:r>
      <w:r w:rsidRPr="00910E78">
        <w:rPr>
          <w:color w:val="000000" w:themeColor="text1"/>
          <w:lang w:val="es-ES"/>
        </w:rPr>
        <w:t>sometidas</w:t>
      </w:r>
      <w:r w:rsidR="00444990" w:rsidRPr="00910E78">
        <w:rPr>
          <w:color w:val="000000" w:themeColor="text1"/>
          <w:lang w:val="es-ES"/>
        </w:rPr>
        <w:t xml:space="preserve"> a un proceso de evaluación </w:t>
      </w:r>
      <w:r w:rsidR="00B764B1" w:rsidRPr="00910E78">
        <w:rPr>
          <w:color w:val="000000" w:themeColor="text1"/>
          <w:lang w:val="es-ES"/>
        </w:rPr>
        <w:t xml:space="preserve">por </w:t>
      </w:r>
      <w:r w:rsidR="00486D64" w:rsidRPr="00910E78">
        <w:rPr>
          <w:color w:val="000000" w:themeColor="text1"/>
          <w:lang w:val="es-ES"/>
        </w:rPr>
        <w:t>un C</w:t>
      </w:r>
      <w:r w:rsidR="00B764B1" w:rsidRPr="00910E78">
        <w:rPr>
          <w:color w:val="000000" w:themeColor="text1"/>
          <w:lang w:val="es-ES"/>
        </w:rPr>
        <w:t xml:space="preserve">omité </w:t>
      </w:r>
      <w:r w:rsidR="00486D64" w:rsidRPr="00910E78">
        <w:rPr>
          <w:color w:val="000000" w:themeColor="text1"/>
          <w:lang w:val="es-ES"/>
        </w:rPr>
        <w:t>T</w:t>
      </w:r>
      <w:r w:rsidR="003631B5" w:rsidRPr="00910E78">
        <w:rPr>
          <w:color w:val="000000" w:themeColor="text1"/>
          <w:lang w:val="es-ES"/>
        </w:rPr>
        <w:t xml:space="preserve">écnico </w:t>
      </w:r>
      <w:r w:rsidR="00B764B1" w:rsidRPr="00910E78">
        <w:rPr>
          <w:color w:val="000000" w:themeColor="text1"/>
          <w:lang w:val="es-ES"/>
        </w:rPr>
        <w:t xml:space="preserve">de </w:t>
      </w:r>
      <w:r w:rsidR="00486D64" w:rsidRPr="00910E78">
        <w:rPr>
          <w:color w:val="000000" w:themeColor="text1"/>
          <w:lang w:val="es-ES"/>
        </w:rPr>
        <w:t>E</w:t>
      </w:r>
      <w:r w:rsidR="00B764B1" w:rsidRPr="00910E78">
        <w:rPr>
          <w:color w:val="000000" w:themeColor="text1"/>
          <w:lang w:val="es-ES"/>
        </w:rPr>
        <w:t xml:space="preserve">valuación compuesto de la </w:t>
      </w:r>
      <w:r w:rsidR="00444990" w:rsidRPr="00910E78">
        <w:rPr>
          <w:color w:val="000000" w:themeColor="text1"/>
          <w:lang w:val="es-ES"/>
        </w:rPr>
        <w:t>siguiente manera:</w:t>
      </w:r>
    </w:p>
    <w:p w14:paraId="10D2122A" w14:textId="77777777" w:rsidR="003631B5" w:rsidRPr="00910E78" w:rsidRDefault="003631B5" w:rsidP="00444990">
      <w:pPr>
        <w:widowControl w:val="0"/>
        <w:overflowPunct w:val="0"/>
        <w:adjustRightInd w:val="0"/>
        <w:jc w:val="both"/>
        <w:rPr>
          <w:color w:val="000000" w:themeColor="text1"/>
          <w:lang w:val="es-ES"/>
        </w:rPr>
      </w:pPr>
    </w:p>
    <w:p w14:paraId="41C6D1AE" w14:textId="207D0374" w:rsidR="003631B5" w:rsidRPr="00BD40C0" w:rsidRDefault="0087554F" w:rsidP="00FC2F61">
      <w:pPr>
        <w:pStyle w:val="Prrafodelista"/>
        <w:numPr>
          <w:ilvl w:val="0"/>
          <w:numId w:val="11"/>
        </w:numPr>
        <w:jc w:val="both"/>
        <w:rPr>
          <w:b/>
          <w:bCs/>
          <w:color w:val="000000" w:themeColor="text1"/>
          <w:lang w:val="es-ES"/>
        </w:rPr>
      </w:pPr>
      <w:r>
        <w:rPr>
          <w:color w:val="000000" w:themeColor="text1"/>
          <w:lang w:val="es-ES"/>
        </w:rPr>
        <w:t xml:space="preserve">Un representante del Viceministerio de Ciencia y </w:t>
      </w:r>
      <w:r w:rsidR="00EA22E4">
        <w:rPr>
          <w:color w:val="000000" w:themeColor="text1"/>
          <w:lang w:val="es-ES"/>
        </w:rPr>
        <w:t>Tecnología del</w:t>
      </w:r>
      <w:r w:rsidR="001E2D2D" w:rsidRPr="00910E78">
        <w:rPr>
          <w:color w:val="000000" w:themeColor="text1"/>
          <w:lang w:val="es-ES"/>
        </w:rPr>
        <w:t xml:space="preserve"> </w:t>
      </w:r>
      <w:r w:rsidR="003631B5" w:rsidRPr="00BD40C0">
        <w:rPr>
          <w:b/>
          <w:bCs/>
          <w:color w:val="000000" w:themeColor="text1"/>
          <w:lang w:val="es-ES"/>
        </w:rPr>
        <w:t>Ministerio de Agricultura</w:t>
      </w:r>
      <w:r w:rsidR="00A870AB" w:rsidRPr="00BD40C0">
        <w:rPr>
          <w:b/>
          <w:bCs/>
          <w:color w:val="000000" w:themeColor="text1"/>
          <w:lang w:val="es-ES"/>
        </w:rPr>
        <w:t>.</w:t>
      </w:r>
    </w:p>
    <w:p w14:paraId="6A65651D" w14:textId="485E0F18" w:rsidR="003631B5" w:rsidRPr="00910E78" w:rsidRDefault="007668C0" w:rsidP="003631B5">
      <w:pPr>
        <w:pStyle w:val="Prrafodelista"/>
        <w:numPr>
          <w:ilvl w:val="0"/>
          <w:numId w:val="11"/>
        </w:numPr>
        <w:jc w:val="both"/>
        <w:rPr>
          <w:color w:val="000000" w:themeColor="text1"/>
          <w:lang w:val="es-ES"/>
        </w:rPr>
      </w:pPr>
      <w:r w:rsidRPr="00910E78">
        <w:rPr>
          <w:color w:val="000000" w:themeColor="text1"/>
          <w:lang w:val="es-ES"/>
        </w:rPr>
        <w:t xml:space="preserve">Un representante </w:t>
      </w:r>
      <w:r w:rsidR="003631B5" w:rsidRPr="00910E78">
        <w:rPr>
          <w:color w:val="000000" w:themeColor="text1"/>
          <w:lang w:val="es-ES"/>
        </w:rPr>
        <w:t>de</w:t>
      </w:r>
      <w:r w:rsidR="001E2D2D" w:rsidRPr="00910E78">
        <w:rPr>
          <w:color w:val="000000" w:themeColor="text1"/>
          <w:lang w:val="es-ES"/>
        </w:rPr>
        <w:t xml:space="preserve"> los evaluadores designados por el</w:t>
      </w:r>
      <w:r w:rsidR="003631B5" w:rsidRPr="00910E78">
        <w:rPr>
          <w:color w:val="000000" w:themeColor="text1"/>
          <w:lang w:val="es-ES"/>
        </w:rPr>
        <w:t xml:space="preserve"> </w:t>
      </w:r>
      <w:r w:rsidR="003631B5" w:rsidRPr="00BD40C0">
        <w:rPr>
          <w:b/>
          <w:bCs/>
          <w:color w:val="000000" w:themeColor="text1"/>
          <w:lang w:val="es-ES"/>
        </w:rPr>
        <w:t>CONIAF</w:t>
      </w:r>
      <w:r w:rsidR="001E2D2D" w:rsidRPr="00910E78">
        <w:rPr>
          <w:color w:val="000000" w:themeColor="text1"/>
          <w:lang w:val="es-ES"/>
        </w:rPr>
        <w:t>.</w:t>
      </w:r>
    </w:p>
    <w:p w14:paraId="5E2148AF" w14:textId="47BBFB7E" w:rsidR="00FC2F61" w:rsidRPr="00910E78" w:rsidRDefault="007668C0" w:rsidP="002B5AD7">
      <w:pPr>
        <w:pStyle w:val="Prrafodelista"/>
        <w:numPr>
          <w:ilvl w:val="0"/>
          <w:numId w:val="11"/>
        </w:numPr>
        <w:jc w:val="both"/>
        <w:rPr>
          <w:color w:val="000000" w:themeColor="text1"/>
          <w:lang w:val="es-ES"/>
        </w:rPr>
      </w:pPr>
      <w:r w:rsidRPr="00910E78">
        <w:rPr>
          <w:color w:val="000000" w:themeColor="text1"/>
          <w:lang w:val="es-ES"/>
        </w:rPr>
        <w:t xml:space="preserve">Un representante de </w:t>
      </w:r>
      <w:r w:rsidR="00EF29B4" w:rsidRPr="00910E78">
        <w:rPr>
          <w:color w:val="000000" w:themeColor="text1"/>
          <w:lang w:val="es-ES"/>
        </w:rPr>
        <w:t xml:space="preserve">los </w:t>
      </w:r>
      <w:r w:rsidRPr="00910E78">
        <w:rPr>
          <w:color w:val="000000" w:themeColor="text1"/>
          <w:lang w:val="es-ES"/>
        </w:rPr>
        <w:t>e</w:t>
      </w:r>
      <w:r w:rsidR="003631B5" w:rsidRPr="00910E78">
        <w:rPr>
          <w:color w:val="000000" w:themeColor="text1"/>
          <w:lang w:val="es-ES"/>
        </w:rPr>
        <w:t xml:space="preserve">valuadores </w:t>
      </w:r>
      <w:r w:rsidRPr="00910E78">
        <w:rPr>
          <w:color w:val="000000" w:themeColor="text1"/>
          <w:lang w:val="es-ES"/>
        </w:rPr>
        <w:t>e</w:t>
      </w:r>
      <w:r w:rsidR="003631B5" w:rsidRPr="00910E78">
        <w:rPr>
          <w:color w:val="000000" w:themeColor="text1"/>
          <w:lang w:val="es-ES"/>
        </w:rPr>
        <w:t xml:space="preserve">xternos </w:t>
      </w:r>
      <w:r w:rsidR="00FC2F61" w:rsidRPr="00910E78">
        <w:rPr>
          <w:color w:val="000000" w:themeColor="text1"/>
          <w:lang w:val="es-ES"/>
        </w:rPr>
        <w:t xml:space="preserve">contratados por el </w:t>
      </w:r>
      <w:r w:rsidR="00FC2F61" w:rsidRPr="00BD40C0">
        <w:rPr>
          <w:b/>
          <w:bCs/>
          <w:color w:val="000000" w:themeColor="text1"/>
          <w:lang w:val="es-ES"/>
        </w:rPr>
        <w:t>BID</w:t>
      </w:r>
    </w:p>
    <w:p w14:paraId="53EF4403" w14:textId="77777777" w:rsidR="007127F0" w:rsidRPr="00910E78" w:rsidRDefault="007127F0" w:rsidP="007127F0">
      <w:pPr>
        <w:pStyle w:val="Prrafodelista"/>
        <w:jc w:val="both"/>
        <w:rPr>
          <w:color w:val="000000" w:themeColor="text1"/>
          <w:lang w:val="es-ES"/>
        </w:rPr>
      </w:pPr>
    </w:p>
    <w:p w14:paraId="1C5B5D8E" w14:textId="77777777" w:rsidR="00444990" w:rsidRPr="00910E78" w:rsidRDefault="00444990" w:rsidP="00FC2F61">
      <w:pPr>
        <w:widowControl w:val="0"/>
        <w:overflowPunct w:val="0"/>
        <w:adjustRightInd w:val="0"/>
        <w:jc w:val="both"/>
        <w:rPr>
          <w:rFonts w:eastAsia="Calibri"/>
          <w:color w:val="000000" w:themeColor="text1"/>
          <w:kern w:val="28"/>
          <w:lang w:val="es-ES" w:eastAsia="es-DO"/>
        </w:rPr>
      </w:pPr>
    </w:p>
    <w:p w14:paraId="0D0FBCEC" w14:textId="30894B72" w:rsidR="000A580F" w:rsidRPr="00910E78" w:rsidRDefault="003631B5" w:rsidP="00FC2F61">
      <w:pPr>
        <w:widowControl w:val="0"/>
        <w:overflowPunct w:val="0"/>
        <w:adjustRightInd w:val="0"/>
        <w:jc w:val="both"/>
        <w:rPr>
          <w:rFonts w:eastAsia="Calibri"/>
          <w:color w:val="000000" w:themeColor="text1"/>
          <w:kern w:val="28"/>
          <w:lang w:val="es-ES_tradnl" w:eastAsia="es-DO"/>
        </w:rPr>
      </w:pPr>
      <w:r w:rsidRPr="00910E78">
        <w:rPr>
          <w:rFonts w:eastAsia="Calibri"/>
          <w:color w:val="000000" w:themeColor="text1"/>
          <w:kern w:val="28"/>
          <w:lang w:val="es-ES_tradnl" w:eastAsia="es-DO"/>
        </w:rPr>
        <w:t xml:space="preserve">Se </w:t>
      </w:r>
      <w:r w:rsidR="00FC2F61" w:rsidRPr="00910E78">
        <w:rPr>
          <w:rFonts w:eastAsia="Calibri"/>
          <w:color w:val="000000" w:themeColor="text1"/>
          <w:kern w:val="28"/>
          <w:lang w:val="es-ES_tradnl" w:eastAsia="es-DO"/>
        </w:rPr>
        <w:t xml:space="preserve">evaluarán y calificarán las propuestas mediante la asignación de un puntaje, de acuerdo con los criterios de evaluación </w:t>
      </w:r>
      <w:r w:rsidR="004C512A">
        <w:rPr>
          <w:rFonts w:eastAsia="Calibri"/>
          <w:color w:val="000000" w:themeColor="text1"/>
          <w:kern w:val="28"/>
          <w:lang w:val="es-ES_tradnl" w:eastAsia="es-DO"/>
        </w:rPr>
        <w:t>establecidos</w:t>
      </w:r>
      <w:r w:rsidR="004C512A" w:rsidRPr="00910E78">
        <w:rPr>
          <w:rFonts w:eastAsia="Calibri"/>
          <w:color w:val="000000" w:themeColor="text1"/>
          <w:kern w:val="28"/>
          <w:lang w:val="es-ES_tradnl" w:eastAsia="es-DO"/>
        </w:rPr>
        <w:t xml:space="preserve"> </w:t>
      </w:r>
      <w:r w:rsidR="00FC2F61" w:rsidRPr="00910E78">
        <w:rPr>
          <w:rFonts w:eastAsia="Calibri"/>
          <w:color w:val="000000" w:themeColor="text1"/>
          <w:kern w:val="28"/>
          <w:lang w:val="es-ES_tradnl" w:eastAsia="es-DO"/>
        </w:rPr>
        <w:t>en la Convocatoria y que se reproducen a continuación</w:t>
      </w:r>
      <w:r w:rsidR="000A580F" w:rsidRPr="00910E78">
        <w:rPr>
          <w:rFonts w:eastAsia="Calibri"/>
          <w:color w:val="000000" w:themeColor="text1"/>
          <w:kern w:val="28"/>
          <w:lang w:val="es-ES_tradnl" w:eastAsia="es-DO"/>
        </w:rPr>
        <w:t>:</w:t>
      </w:r>
    </w:p>
    <w:p w14:paraId="6EB8FD53" w14:textId="77777777" w:rsidR="00FC2F61" w:rsidRPr="00910E78" w:rsidRDefault="00FC2F61" w:rsidP="00FC2F61">
      <w:pPr>
        <w:widowControl w:val="0"/>
        <w:overflowPunct w:val="0"/>
        <w:adjustRightInd w:val="0"/>
        <w:jc w:val="both"/>
        <w:rPr>
          <w:rFonts w:eastAsia="Calibri"/>
          <w:color w:val="000000" w:themeColor="text1"/>
          <w:kern w:val="28"/>
          <w:lang w:val="es-ES_tradnl" w:eastAsia="es-DO"/>
        </w:rPr>
      </w:pPr>
    </w:p>
    <w:p w14:paraId="60F701C4" w14:textId="77777777" w:rsidR="00FC2F61" w:rsidRPr="00910E78" w:rsidRDefault="00FC2F61" w:rsidP="00FC2F61">
      <w:pPr>
        <w:widowControl w:val="0"/>
        <w:overflowPunct w:val="0"/>
        <w:adjustRightInd w:val="0"/>
        <w:jc w:val="both"/>
        <w:rPr>
          <w:rFonts w:eastAsia="Calibri"/>
          <w:color w:val="000000" w:themeColor="text1"/>
          <w:kern w:val="28"/>
          <w:lang w:val="es-ES_tradnl" w:eastAsia="es-DO"/>
        </w:rPr>
      </w:pPr>
    </w:p>
    <w:tbl>
      <w:tblPr>
        <w:tblW w:w="9077" w:type="dxa"/>
        <w:tblInd w:w="-185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DD4E9"/>
        <w:tblLayout w:type="fixed"/>
        <w:tblLook w:val="04A0" w:firstRow="1" w:lastRow="0" w:firstColumn="1" w:lastColumn="0" w:noHBand="0" w:noVBand="1"/>
      </w:tblPr>
      <w:tblGrid>
        <w:gridCol w:w="2988"/>
        <w:gridCol w:w="4925"/>
        <w:gridCol w:w="1164"/>
      </w:tblGrid>
      <w:tr w:rsidR="00910E78" w:rsidRPr="00910E78" w14:paraId="20622FE3" w14:textId="77777777" w:rsidTr="00064226">
        <w:trPr>
          <w:trHeight w:val="600"/>
        </w:trPr>
        <w:tc>
          <w:tcPr>
            <w:tcW w:w="29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0E71D51" w14:textId="77777777" w:rsidR="00FC2F61" w:rsidRPr="00910E78" w:rsidRDefault="00FC2F61" w:rsidP="00F25E40">
            <w:pPr>
              <w:pStyle w:val="Body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10E78"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</w:rPr>
              <w:t>Calidad técnica del proyecto</w:t>
            </w:r>
          </w:p>
        </w:tc>
        <w:tc>
          <w:tcPr>
            <w:tcW w:w="4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D5C5EC8" w14:textId="77777777" w:rsidR="00FC2F61" w:rsidRPr="00910E78" w:rsidRDefault="00FC2F61" w:rsidP="00F25E40">
            <w:pPr>
              <w:pStyle w:val="Body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10E78"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</w:rPr>
              <w:t>Determinación de la línea base y referencias bibliográficas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BACD488" w14:textId="77777777" w:rsidR="00FC2F61" w:rsidRPr="00910E78" w:rsidRDefault="00FC2F61" w:rsidP="00F25E40">
            <w:pPr>
              <w:pStyle w:val="Body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10E78"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</w:rPr>
              <w:t>Hasta 5</w:t>
            </w:r>
          </w:p>
        </w:tc>
      </w:tr>
      <w:tr w:rsidR="00910E78" w:rsidRPr="00910E78" w14:paraId="388FD37D" w14:textId="77777777" w:rsidTr="00064226">
        <w:trPr>
          <w:trHeight w:val="1200"/>
        </w:trPr>
        <w:tc>
          <w:tcPr>
            <w:tcW w:w="29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D3E011" w14:textId="77777777" w:rsidR="00FC2F61" w:rsidRPr="00910E78" w:rsidRDefault="00FC2F61" w:rsidP="00F25E40">
            <w:pPr>
              <w:rPr>
                <w:color w:val="000000" w:themeColor="text1"/>
              </w:rPr>
            </w:pPr>
          </w:p>
        </w:tc>
        <w:tc>
          <w:tcPr>
            <w:tcW w:w="4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847ECC0" w14:textId="77777777" w:rsidR="00FC2F61" w:rsidRPr="00910E78" w:rsidRDefault="00FC2F61" w:rsidP="00F25E40">
            <w:pPr>
              <w:pStyle w:val="Body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10E78"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</w:rPr>
              <w:t>Marco lógico: identificación del problema; claridad, concreción y cuantificación de los objetivos; metodología, sistemática de trabajo y actividades; productos finales e indicadores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A527644" w14:textId="77777777" w:rsidR="00FC2F61" w:rsidRPr="00910E78" w:rsidRDefault="00FC2F61" w:rsidP="00F25E40">
            <w:pPr>
              <w:pStyle w:val="Body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10E78"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</w:rPr>
              <w:t>Hasta 20</w:t>
            </w:r>
          </w:p>
        </w:tc>
      </w:tr>
      <w:tr w:rsidR="00910E78" w:rsidRPr="00910E78" w14:paraId="4CB4B9FE" w14:textId="77777777" w:rsidTr="00064226">
        <w:trPr>
          <w:trHeight w:val="600"/>
        </w:trPr>
        <w:tc>
          <w:tcPr>
            <w:tcW w:w="29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B13283" w14:textId="77777777" w:rsidR="00FC2F61" w:rsidRPr="00910E78" w:rsidRDefault="00FC2F61" w:rsidP="00F25E40">
            <w:pPr>
              <w:rPr>
                <w:color w:val="000000" w:themeColor="text1"/>
              </w:rPr>
            </w:pPr>
          </w:p>
        </w:tc>
        <w:tc>
          <w:tcPr>
            <w:tcW w:w="4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8EB85BC" w14:textId="77777777" w:rsidR="00FC2F61" w:rsidRPr="00910E78" w:rsidRDefault="00FC2F61" w:rsidP="00F25E40">
            <w:pPr>
              <w:pStyle w:val="Body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10E78"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</w:rPr>
              <w:t>Cuantificación de los productos a obtener e indicadores para el seguimiento del proyecto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E765556" w14:textId="77777777" w:rsidR="00FC2F61" w:rsidRPr="00910E78" w:rsidRDefault="00FC2F61" w:rsidP="00F25E40">
            <w:pPr>
              <w:pStyle w:val="Body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10E78"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</w:rPr>
              <w:t>Hasta 5</w:t>
            </w:r>
          </w:p>
        </w:tc>
      </w:tr>
      <w:tr w:rsidR="00910E78" w:rsidRPr="00910E78" w14:paraId="173359E6" w14:textId="77777777" w:rsidTr="00064226">
        <w:trPr>
          <w:trHeight w:val="600"/>
        </w:trPr>
        <w:tc>
          <w:tcPr>
            <w:tcW w:w="29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C501D2A" w14:textId="77777777" w:rsidR="00FC2F61" w:rsidRPr="00910E78" w:rsidRDefault="00FC2F61" w:rsidP="00F25E40">
            <w:pPr>
              <w:pStyle w:val="Body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10E78"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</w:rPr>
              <w:t>Impacto económico, social y ambiental</w:t>
            </w:r>
          </w:p>
        </w:tc>
        <w:tc>
          <w:tcPr>
            <w:tcW w:w="4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87BB092" w14:textId="77777777" w:rsidR="00FC2F61" w:rsidRPr="00910E78" w:rsidRDefault="00FC2F61" w:rsidP="00F25E40">
            <w:pPr>
              <w:pStyle w:val="Body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10E78"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</w:rPr>
              <w:t>Cuantificación de beneficiarios directos e indirectos y participación de los productores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C31A27C" w14:textId="77777777" w:rsidR="00FC2F61" w:rsidRPr="00910E78" w:rsidRDefault="00FC2F61" w:rsidP="00F25E40">
            <w:pPr>
              <w:pStyle w:val="Body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10E78"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</w:rPr>
              <w:t>Hasta 5</w:t>
            </w:r>
          </w:p>
        </w:tc>
      </w:tr>
      <w:tr w:rsidR="00910E78" w:rsidRPr="00910E78" w14:paraId="709DBE30" w14:textId="77777777" w:rsidTr="00064226">
        <w:trPr>
          <w:trHeight w:val="1200"/>
        </w:trPr>
        <w:tc>
          <w:tcPr>
            <w:tcW w:w="29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0C80EE" w14:textId="77777777" w:rsidR="00FC2F61" w:rsidRPr="00910E78" w:rsidRDefault="00FC2F61" w:rsidP="00F25E40">
            <w:pPr>
              <w:rPr>
                <w:color w:val="000000" w:themeColor="text1"/>
              </w:rPr>
            </w:pPr>
          </w:p>
        </w:tc>
        <w:tc>
          <w:tcPr>
            <w:tcW w:w="4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2BB0308" w14:textId="7A2FF500" w:rsidR="00FC2F61" w:rsidRPr="00910E78" w:rsidRDefault="00FC2F61" w:rsidP="00F25E40">
            <w:pPr>
              <w:pStyle w:val="Body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10E78"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</w:rPr>
              <w:t xml:space="preserve">Relevancia de las soluciones tecnológicas para resolver los desafíos Fito-zoosanitarios en los ámbitos de la seguridad, inocuidad y competitividad, </w:t>
            </w:r>
            <w:r w:rsidR="00BF1288"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</w:rPr>
              <w:t xml:space="preserve">garantizando </w:t>
            </w:r>
            <w:r w:rsidRPr="00910E78"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</w:rPr>
              <w:t>la protección de los recursos naturales y la sostenibilidad ambiental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B6FF1D7" w14:textId="77777777" w:rsidR="00FC2F61" w:rsidRPr="00910E78" w:rsidRDefault="00FC2F61" w:rsidP="00F25E40">
            <w:pPr>
              <w:pStyle w:val="Body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10E78"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</w:rPr>
              <w:t>Hasta 20</w:t>
            </w:r>
          </w:p>
        </w:tc>
      </w:tr>
      <w:tr w:rsidR="00910E78" w:rsidRPr="00910E78" w14:paraId="2049230B" w14:textId="77777777" w:rsidTr="00064226">
        <w:trPr>
          <w:trHeight w:val="600"/>
        </w:trPr>
        <w:tc>
          <w:tcPr>
            <w:tcW w:w="29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963CA8" w14:textId="77777777" w:rsidR="00FC2F61" w:rsidRPr="00910E78" w:rsidRDefault="00FC2F61" w:rsidP="00F25E40">
            <w:pPr>
              <w:rPr>
                <w:color w:val="000000" w:themeColor="text1"/>
              </w:rPr>
            </w:pPr>
          </w:p>
        </w:tc>
        <w:tc>
          <w:tcPr>
            <w:tcW w:w="4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4A1F7BD" w14:textId="01D7C2D9" w:rsidR="00FC2F61" w:rsidRPr="00910E78" w:rsidRDefault="00FC2F61" w:rsidP="00F25E40">
            <w:pPr>
              <w:pStyle w:val="Body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10E78"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</w:rPr>
              <w:t>Relevancia de los resultados</w:t>
            </w:r>
            <w:r w:rsidR="00BF1288"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</w:rPr>
              <w:t xml:space="preserve"> esperados</w:t>
            </w:r>
            <w:r w:rsidRPr="00910E78"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</w:rPr>
              <w:t xml:space="preserve"> para mejorar los ingresos y oportunidades de los beneficiarios 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4A9C722" w14:textId="77777777" w:rsidR="00FC2F61" w:rsidRPr="00910E78" w:rsidRDefault="00FC2F61" w:rsidP="00F25E40">
            <w:pPr>
              <w:pStyle w:val="Body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10E78"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</w:rPr>
              <w:t>Hasta 5</w:t>
            </w:r>
          </w:p>
        </w:tc>
      </w:tr>
      <w:tr w:rsidR="00910E78" w:rsidRPr="00910E78" w14:paraId="41185EEC" w14:textId="77777777" w:rsidTr="00064226">
        <w:trPr>
          <w:trHeight w:val="600"/>
        </w:trPr>
        <w:tc>
          <w:tcPr>
            <w:tcW w:w="29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0D21F9C" w14:textId="77777777" w:rsidR="00FC2F61" w:rsidRPr="00910E78" w:rsidRDefault="00FC2F61" w:rsidP="00F25E40">
            <w:pPr>
              <w:pStyle w:val="Body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10E78"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</w:rPr>
              <w:t>Capacidades, equipo y dedicación</w:t>
            </w:r>
          </w:p>
        </w:tc>
        <w:tc>
          <w:tcPr>
            <w:tcW w:w="4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8136982" w14:textId="77777777" w:rsidR="00FC2F61" w:rsidRPr="00910E78" w:rsidRDefault="00FC2F61" w:rsidP="00F25E40">
            <w:pPr>
              <w:pStyle w:val="Body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10E78"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</w:rPr>
              <w:t>Capacidades y experiencia individuales del equipo de investigación que realiza la propuesta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BC35ECA" w14:textId="77777777" w:rsidR="00FC2F61" w:rsidRPr="00910E78" w:rsidRDefault="00FC2F61" w:rsidP="00F25E40">
            <w:pPr>
              <w:pStyle w:val="Body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10E78"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</w:rPr>
              <w:t>Hasta 10</w:t>
            </w:r>
          </w:p>
        </w:tc>
      </w:tr>
      <w:tr w:rsidR="00910E78" w:rsidRPr="00910E78" w14:paraId="0CB7F135" w14:textId="77777777" w:rsidTr="00064226">
        <w:trPr>
          <w:trHeight w:val="900"/>
        </w:trPr>
        <w:tc>
          <w:tcPr>
            <w:tcW w:w="29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EFE612B" w14:textId="77777777" w:rsidR="00FC2F61" w:rsidRPr="00910E78" w:rsidRDefault="00FC2F61" w:rsidP="00F25E40">
            <w:pPr>
              <w:rPr>
                <w:color w:val="000000" w:themeColor="text1"/>
              </w:rPr>
            </w:pPr>
          </w:p>
        </w:tc>
        <w:tc>
          <w:tcPr>
            <w:tcW w:w="4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FE29BDD" w14:textId="77777777" w:rsidR="00FC2F61" w:rsidRPr="00910E78" w:rsidRDefault="00FC2F61" w:rsidP="00F25E40">
            <w:pPr>
              <w:pStyle w:val="Body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10E78"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</w:rPr>
              <w:t>Descripción de los mecanismos de coordinación y gobernanza en la ejecución del proyecto, y porcentajes de dedicación del equipo técnico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382670C" w14:textId="77777777" w:rsidR="00FC2F61" w:rsidRPr="00910E78" w:rsidRDefault="00FC2F61" w:rsidP="00F25E40">
            <w:pPr>
              <w:pStyle w:val="Body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10E78"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</w:rPr>
              <w:t>Hasta 5</w:t>
            </w:r>
          </w:p>
        </w:tc>
      </w:tr>
      <w:tr w:rsidR="00910E78" w:rsidRPr="00910E78" w14:paraId="0B1EA3C7" w14:textId="77777777" w:rsidTr="00064226">
        <w:trPr>
          <w:trHeight w:val="600"/>
        </w:trPr>
        <w:tc>
          <w:tcPr>
            <w:tcW w:w="29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7AD3A6D" w14:textId="77777777" w:rsidR="00FC2F61" w:rsidRPr="00910E78" w:rsidRDefault="00FC2F61" w:rsidP="00F25E40">
            <w:pPr>
              <w:rPr>
                <w:color w:val="000000" w:themeColor="text1"/>
              </w:rPr>
            </w:pPr>
          </w:p>
        </w:tc>
        <w:tc>
          <w:tcPr>
            <w:tcW w:w="4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BA7159B" w14:textId="77777777" w:rsidR="00FC2F61" w:rsidRPr="00910E78" w:rsidRDefault="00FC2F61" w:rsidP="00F25E40">
            <w:pPr>
              <w:pStyle w:val="Body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10E78"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</w:rPr>
              <w:t>Complementariedad de actores públicos y privados en la propuesta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3F4A303" w14:textId="77777777" w:rsidR="00FC2F61" w:rsidRPr="00910E78" w:rsidRDefault="00FC2F61" w:rsidP="00F25E40">
            <w:pPr>
              <w:pStyle w:val="Body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10E78"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</w:rPr>
              <w:t>Hasta 5</w:t>
            </w:r>
          </w:p>
        </w:tc>
      </w:tr>
      <w:tr w:rsidR="00910E78" w:rsidRPr="00910E78" w14:paraId="411851D3" w14:textId="77777777" w:rsidTr="00064226">
        <w:trPr>
          <w:trHeight w:val="900"/>
        </w:trPr>
        <w:tc>
          <w:tcPr>
            <w:tcW w:w="29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17DBC2C" w14:textId="77777777" w:rsidR="00FC2F61" w:rsidRPr="00910E78" w:rsidRDefault="00FC2F61" w:rsidP="00F25E40">
            <w:pPr>
              <w:pStyle w:val="Body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10E78"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</w:rPr>
              <w:t xml:space="preserve">Formación y capacitación </w:t>
            </w:r>
          </w:p>
        </w:tc>
        <w:tc>
          <w:tcPr>
            <w:tcW w:w="4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FA8A446" w14:textId="77777777" w:rsidR="00FC2F61" w:rsidRPr="00910E78" w:rsidRDefault="00FC2F61" w:rsidP="00F25E40">
            <w:pPr>
              <w:pStyle w:val="Body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10E78"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</w:rPr>
              <w:t>Contribución de la propuesta a la formación de los productores de las cadenas de valor implicadas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3B2E56D" w14:textId="77777777" w:rsidR="00FC2F61" w:rsidRPr="00910E78" w:rsidRDefault="00FC2F61" w:rsidP="00F25E40">
            <w:pPr>
              <w:pStyle w:val="Body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10E78"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</w:rPr>
              <w:t>Hasta 5</w:t>
            </w:r>
          </w:p>
        </w:tc>
      </w:tr>
      <w:tr w:rsidR="00910E78" w:rsidRPr="00910E78" w14:paraId="4D840D2E" w14:textId="77777777" w:rsidTr="00064226">
        <w:trPr>
          <w:trHeight w:val="600"/>
        </w:trPr>
        <w:tc>
          <w:tcPr>
            <w:tcW w:w="29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07F394" w14:textId="77777777" w:rsidR="00FC2F61" w:rsidRPr="00910E78" w:rsidRDefault="00FC2F61" w:rsidP="00F25E40">
            <w:pPr>
              <w:rPr>
                <w:color w:val="000000" w:themeColor="text1"/>
              </w:rPr>
            </w:pPr>
          </w:p>
        </w:tc>
        <w:tc>
          <w:tcPr>
            <w:tcW w:w="4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5184C23" w14:textId="77777777" w:rsidR="00FC2F61" w:rsidRPr="00910E78" w:rsidRDefault="00FC2F61" w:rsidP="00F25E40">
            <w:pPr>
              <w:pStyle w:val="Body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10E78"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</w:rPr>
              <w:t xml:space="preserve">Contribución de la propuesta a la formación de recursos humanos en las instituciones 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02D863F" w14:textId="77777777" w:rsidR="00FC2F61" w:rsidRPr="00910E78" w:rsidRDefault="00FC2F61" w:rsidP="00F25E40">
            <w:pPr>
              <w:pStyle w:val="Body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10E78"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</w:rPr>
              <w:t>Hasta 5</w:t>
            </w:r>
          </w:p>
        </w:tc>
      </w:tr>
      <w:tr w:rsidR="00910E78" w:rsidRPr="00910E78" w14:paraId="77EAE05B" w14:textId="77777777" w:rsidTr="00064226">
        <w:trPr>
          <w:trHeight w:val="1200"/>
        </w:trPr>
        <w:tc>
          <w:tcPr>
            <w:tcW w:w="2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DFA85EF" w14:textId="77777777" w:rsidR="00FC2F61" w:rsidRPr="00910E78" w:rsidRDefault="00FC2F61" w:rsidP="00F25E40">
            <w:pPr>
              <w:pStyle w:val="Body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10E78"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</w:rPr>
              <w:t xml:space="preserve">Estrategias de difusión de resultados </w:t>
            </w:r>
          </w:p>
        </w:tc>
        <w:tc>
          <w:tcPr>
            <w:tcW w:w="4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EF11510" w14:textId="77777777" w:rsidR="00FC2F61" w:rsidRPr="00910E78" w:rsidRDefault="00FC2F61" w:rsidP="00F25E40">
            <w:pPr>
              <w:pStyle w:val="Body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10E78"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</w:rPr>
              <w:t>Desarrollo de herramientas de difusión de resultados (videos, seminarios, publicaciones, otros)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1C1EE97" w14:textId="77777777" w:rsidR="00FC2F61" w:rsidRPr="00910E78" w:rsidRDefault="00FC2F61" w:rsidP="00F25E40">
            <w:pPr>
              <w:pStyle w:val="Body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10E78"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</w:rPr>
              <w:t>Hasta 10</w:t>
            </w:r>
          </w:p>
        </w:tc>
      </w:tr>
    </w:tbl>
    <w:p w14:paraId="72525696" w14:textId="77777777" w:rsidR="00FC2F61" w:rsidRPr="00910E78" w:rsidRDefault="00FC2F61" w:rsidP="00FC2F61">
      <w:pPr>
        <w:widowControl w:val="0"/>
        <w:overflowPunct w:val="0"/>
        <w:adjustRightInd w:val="0"/>
        <w:jc w:val="both"/>
        <w:rPr>
          <w:rFonts w:eastAsia="Calibri"/>
          <w:color w:val="000000" w:themeColor="text1"/>
          <w:kern w:val="28"/>
          <w:lang w:val="es-ES_tradnl" w:eastAsia="es-DO"/>
        </w:rPr>
      </w:pPr>
    </w:p>
    <w:p w14:paraId="6D5E3B35" w14:textId="5F92A02B" w:rsidR="003631B5" w:rsidRDefault="00D30A3A" w:rsidP="00FC2F61">
      <w:pPr>
        <w:widowControl w:val="0"/>
        <w:overflowPunct w:val="0"/>
        <w:adjustRightInd w:val="0"/>
        <w:jc w:val="both"/>
        <w:rPr>
          <w:rFonts w:eastAsia="Calibri"/>
          <w:color w:val="000000" w:themeColor="text1"/>
          <w:kern w:val="28"/>
          <w:lang w:val="es-DO" w:eastAsia="es-DO"/>
        </w:rPr>
      </w:pPr>
      <w:r>
        <w:rPr>
          <w:rFonts w:eastAsia="Calibri"/>
          <w:color w:val="000000" w:themeColor="text1"/>
          <w:kern w:val="28"/>
          <w:lang w:val="es-ES_tradnl" w:eastAsia="es-DO"/>
        </w:rPr>
        <w:t xml:space="preserve">El equipo evaluador técnico (CONIAF, VMA, BID) de cada organismo miembro del </w:t>
      </w:r>
      <w:r w:rsidR="00511E51">
        <w:rPr>
          <w:rFonts w:eastAsia="Calibri"/>
          <w:color w:val="000000" w:themeColor="text1"/>
          <w:kern w:val="28"/>
          <w:lang w:val="es-ES_tradnl" w:eastAsia="es-DO"/>
        </w:rPr>
        <w:t>Comité</w:t>
      </w:r>
      <w:r>
        <w:rPr>
          <w:rFonts w:eastAsia="Calibri"/>
          <w:color w:val="000000" w:themeColor="text1"/>
          <w:kern w:val="28"/>
          <w:lang w:val="es-DO" w:eastAsia="es-DO"/>
        </w:rPr>
        <w:t xml:space="preserve"> Ejecutivo, evaluarán de manera particular cada propuesta y presentarán su selección al Comité.</w:t>
      </w:r>
    </w:p>
    <w:p w14:paraId="0E6D26B8" w14:textId="77777777" w:rsidR="00D30A3A" w:rsidRPr="00D30A3A" w:rsidRDefault="00D30A3A" w:rsidP="00FC2F61">
      <w:pPr>
        <w:widowControl w:val="0"/>
        <w:overflowPunct w:val="0"/>
        <w:adjustRightInd w:val="0"/>
        <w:jc w:val="both"/>
        <w:rPr>
          <w:rFonts w:eastAsia="Calibri"/>
          <w:color w:val="000000" w:themeColor="text1"/>
          <w:kern w:val="28"/>
          <w:lang w:val="es-DO" w:eastAsia="es-DO"/>
        </w:rPr>
      </w:pPr>
    </w:p>
    <w:p w14:paraId="259B1F56" w14:textId="60117147" w:rsidR="003631B5" w:rsidRPr="00910E78" w:rsidRDefault="0078559C" w:rsidP="00FC2F61">
      <w:pPr>
        <w:widowControl w:val="0"/>
        <w:overflowPunct w:val="0"/>
        <w:adjustRightInd w:val="0"/>
        <w:jc w:val="both"/>
        <w:rPr>
          <w:color w:val="000000" w:themeColor="text1"/>
          <w:lang w:val="es-ES"/>
        </w:rPr>
      </w:pPr>
      <w:r w:rsidRPr="00910E78">
        <w:rPr>
          <w:rFonts w:eastAsia="Calibri"/>
          <w:color w:val="000000" w:themeColor="text1"/>
          <w:kern w:val="28"/>
          <w:lang w:val="es-ES_tradnl" w:eastAsia="es-DO"/>
        </w:rPr>
        <w:t xml:space="preserve">Las evaluaciones </w:t>
      </w:r>
      <w:r w:rsidR="003631B5" w:rsidRPr="00910E78">
        <w:rPr>
          <w:rFonts w:eastAsia="Calibri"/>
          <w:color w:val="000000" w:themeColor="text1"/>
          <w:kern w:val="28"/>
          <w:lang w:val="es-ES_tradnl" w:eastAsia="es-DO"/>
        </w:rPr>
        <w:t xml:space="preserve">de cada representante </w:t>
      </w:r>
      <w:r w:rsidR="00E2551B" w:rsidRPr="00910E78">
        <w:rPr>
          <w:rFonts w:eastAsia="Calibri"/>
          <w:color w:val="000000" w:themeColor="text1"/>
          <w:kern w:val="28"/>
          <w:lang w:val="es-ES_tradnl" w:eastAsia="es-DO"/>
        </w:rPr>
        <w:t xml:space="preserve">del </w:t>
      </w:r>
      <w:r w:rsidR="00486D64" w:rsidRPr="00910E78">
        <w:rPr>
          <w:rFonts w:eastAsia="Calibri"/>
          <w:color w:val="000000" w:themeColor="text1"/>
          <w:kern w:val="28"/>
          <w:lang w:val="es-ES_tradnl" w:eastAsia="es-DO"/>
        </w:rPr>
        <w:t>C</w:t>
      </w:r>
      <w:r w:rsidR="00E2551B" w:rsidRPr="00910E78">
        <w:rPr>
          <w:rFonts w:eastAsia="Calibri"/>
          <w:color w:val="000000" w:themeColor="text1"/>
          <w:kern w:val="28"/>
          <w:lang w:val="es-ES_tradnl" w:eastAsia="es-DO"/>
        </w:rPr>
        <w:t xml:space="preserve">omité </w:t>
      </w:r>
      <w:r w:rsidR="00486D64" w:rsidRPr="00910E78">
        <w:rPr>
          <w:rFonts w:eastAsia="Calibri"/>
          <w:color w:val="000000" w:themeColor="text1"/>
          <w:kern w:val="28"/>
          <w:lang w:val="es-ES_tradnl" w:eastAsia="es-DO"/>
        </w:rPr>
        <w:t>T</w:t>
      </w:r>
      <w:r w:rsidR="00E2551B" w:rsidRPr="00910E78">
        <w:rPr>
          <w:rFonts w:eastAsia="Calibri"/>
          <w:color w:val="000000" w:themeColor="text1"/>
          <w:kern w:val="28"/>
          <w:lang w:val="es-ES_tradnl" w:eastAsia="es-DO"/>
        </w:rPr>
        <w:t xml:space="preserve">écnico de </w:t>
      </w:r>
      <w:r w:rsidR="00486D64" w:rsidRPr="00910E78">
        <w:rPr>
          <w:rFonts w:eastAsia="Calibri"/>
          <w:color w:val="000000" w:themeColor="text1"/>
          <w:kern w:val="28"/>
          <w:lang w:val="es-ES_tradnl" w:eastAsia="es-DO"/>
        </w:rPr>
        <w:t>E</w:t>
      </w:r>
      <w:r w:rsidR="00E2551B" w:rsidRPr="00910E78">
        <w:rPr>
          <w:rFonts w:eastAsia="Calibri"/>
          <w:color w:val="000000" w:themeColor="text1"/>
          <w:kern w:val="28"/>
          <w:lang w:val="es-ES_tradnl" w:eastAsia="es-DO"/>
        </w:rPr>
        <w:t xml:space="preserve">valuación </w:t>
      </w:r>
      <w:r w:rsidRPr="00910E78">
        <w:rPr>
          <w:color w:val="000000" w:themeColor="text1"/>
          <w:lang w:val="es-ES"/>
        </w:rPr>
        <w:t>se compartirán</w:t>
      </w:r>
      <w:r w:rsidR="00B44AF3" w:rsidRPr="00910E78">
        <w:rPr>
          <w:color w:val="000000" w:themeColor="text1"/>
          <w:lang w:val="es-ES"/>
        </w:rPr>
        <w:t xml:space="preserve"> </w:t>
      </w:r>
      <w:r w:rsidR="00486D64" w:rsidRPr="00910E78">
        <w:rPr>
          <w:color w:val="000000" w:themeColor="text1"/>
          <w:lang w:val="es-ES"/>
        </w:rPr>
        <w:t xml:space="preserve">en </w:t>
      </w:r>
      <w:r w:rsidR="00B44AF3" w:rsidRPr="00910E78">
        <w:rPr>
          <w:color w:val="000000" w:themeColor="text1"/>
          <w:lang w:val="es-ES"/>
        </w:rPr>
        <w:t>una tabla de evaluación de l</w:t>
      </w:r>
      <w:r w:rsidR="003631B5" w:rsidRPr="00910E78">
        <w:rPr>
          <w:color w:val="000000" w:themeColor="text1"/>
          <w:lang w:val="es-ES"/>
        </w:rPr>
        <w:t>a</w:t>
      </w:r>
      <w:r w:rsidR="00B44AF3" w:rsidRPr="00910E78">
        <w:rPr>
          <w:color w:val="000000" w:themeColor="text1"/>
          <w:lang w:val="es-ES"/>
        </w:rPr>
        <w:t xml:space="preserve">s </w:t>
      </w:r>
      <w:r w:rsidR="003631B5" w:rsidRPr="00910E78">
        <w:rPr>
          <w:b/>
          <w:bCs/>
          <w:color w:val="000000" w:themeColor="text1"/>
          <w:lang w:val="es-ES"/>
        </w:rPr>
        <w:t>PROPUESTAS ADMITIDAS</w:t>
      </w:r>
      <w:r w:rsidR="00B44AF3" w:rsidRPr="00910E78">
        <w:rPr>
          <w:color w:val="000000" w:themeColor="text1"/>
          <w:lang w:val="es-ES"/>
        </w:rPr>
        <w:t>, en formato Excel</w:t>
      </w:r>
      <w:r w:rsidRPr="00910E78">
        <w:rPr>
          <w:color w:val="000000" w:themeColor="text1"/>
          <w:lang w:val="es-ES"/>
        </w:rPr>
        <w:t>.</w:t>
      </w:r>
    </w:p>
    <w:p w14:paraId="0D66D8E1" w14:textId="77777777" w:rsidR="003631B5" w:rsidRPr="00910E78" w:rsidRDefault="003631B5" w:rsidP="00FC2F61">
      <w:pPr>
        <w:widowControl w:val="0"/>
        <w:overflowPunct w:val="0"/>
        <w:adjustRightInd w:val="0"/>
        <w:jc w:val="both"/>
        <w:rPr>
          <w:color w:val="000000" w:themeColor="text1"/>
          <w:lang w:val="es-ES"/>
        </w:rPr>
      </w:pPr>
    </w:p>
    <w:p w14:paraId="2F076FF7" w14:textId="75BC427F" w:rsidR="0078559C" w:rsidRPr="00834169" w:rsidRDefault="00B44AF3" w:rsidP="00511E51">
      <w:pPr>
        <w:widowControl w:val="0"/>
        <w:overflowPunct w:val="0"/>
        <w:adjustRightInd w:val="0"/>
        <w:ind w:left="360"/>
        <w:jc w:val="both"/>
        <w:rPr>
          <w:rFonts w:eastAsia="Calibri"/>
          <w:color w:val="000000" w:themeColor="text1"/>
          <w:kern w:val="28"/>
          <w:lang w:val="es-ES_tradnl" w:eastAsia="es-DO"/>
        </w:rPr>
      </w:pPr>
      <w:r w:rsidRPr="00910E78">
        <w:rPr>
          <w:color w:val="000000" w:themeColor="text1"/>
          <w:lang w:val="es-ES"/>
        </w:rPr>
        <w:t xml:space="preserve">Una vez </w:t>
      </w:r>
      <w:r w:rsidR="00E14586" w:rsidRPr="00910E78">
        <w:rPr>
          <w:color w:val="000000" w:themeColor="text1"/>
          <w:lang w:val="es-ES"/>
        </w:rPr>
        <w:t xml:space="preserve">obtenidas </w:t>
      </w:r>
      <w:r w:rsidR="00486D64" w:rsidRPr="00910E78">
        <w:rPr>
          <w:color w:val="000000" w:themeColor="text1"/>
          <w:lang w:val="es-ES"/>
        </w:rPr>
        <w:t xml:space="preserve">las notas </w:t>
      </w:r>
      <w:r w:rsidR="003631B5" w:rsidRPr="00910E78">
        <w:rPr>
          <w:color w:val="000000" w:themeColor="text1"/>
          <w:lang w:val="es-ES"/>
        </w:rPr>
        <w:t xml:space="preserve">del </w:t>
      </w:r>
      <w:r w:rsidR="00486D64" w:rsidRPr="00910E78">
        <w:rPr>
          <w:color w:val="000000" w:themeColor="text1"/>
          <w:lang w:val="es-ES"/>
        </w:rPr>
        <w:t>C</w:t>
      </w:r>
      <w:r w:rsidR="003631B5" w:rsidRPr="00910E78">
        <w:rPr>
          <w:color w:val="000000" w:themeColor="text1"/>
          <w:lang w:val="es-ES"/>
        </w:rPr>
        <w:t xml:space="preserve">omité de </w:t>
      </w:r>
      <w:r w:rsidR="00486D64" w:rsidRPr="00910E78">
        <w:rPr>
          <w:color w:val="000000" w:themeColor="text1"/>
          <w:lang w:val="es-ES"/>
        </w:rPr>
        <w:t xml:space="preserve">Técnico </w:t>
      </w:r>
      <w:r w:rsidR="00E14586" w:rsidRPr="00910E78">
        <w:rPr>
          <w:color w:val="000000" w:themeColor="text1"/>
          <w:lang w:val="es-ES"/>
        </w:rPr>
        <w:t>E</w:t>
      </w:r>
      <w:r w:rsidR="003631B5" w:rsidRPr="00910E78">
        <w:rPr>
          <w:color w:val="000000" w:themeColor="text1"/>
          <w:lang w:val="es-ES"/>
        </w:rPr>
        <w:t xml:space="preserve">valuación </w:t>
      </w:r>
      <w:r w:rsidRPr="00910E78">
        <w:rPr>
          <w:color w:val="000000" w:themeColor="text1"/>
          <w:lang w:val="es-ES"/>
        </w:rPr>
        <w:t>se procederá de la siguiente manera</w:t>
      </w:r>
      <w:r w:rsidR="0078559C" w:rsidRPr="00910E78">
        <w:rPr>
          <w:color w:val="000000" w:themeColor="text1"/>
          <w:lang w:val="es-ES"/>
        </w:rPr>
        <w:t>:</w:t>
      </w:r>
      <w:r w:rsidR="00E95384">
        <w:rPr>
          <w:color w:val="000000" w:themeColor="text1"/>
          <w:lang w:val="es-ES"/>
        </w:rPr>
        <w:t xml:space="preserve"> </w:t>
      </w:r>
      <w:r w:rsidR="0078559C" w:rsidRPr="00834169">
        <w:rPr>
          <w:rFonts w:eastAsia="Calibri"/>
          <w:color w:val="000000" w:themeColor="text1"/>
          <w:kern w:val="28"/>
          <w:lang w:val="es-ES_tradnl" w:eastAsia="es-DO"/>
        </w:rPr>
        <w:t xml:space="preserve">Ninguna propuesta cuya media de calificaciones otorgadas por el </w:t>
      </w:r>
      <w:r w:rsidR="0078559C" w:rsidRPr="00834169">
        <w:rPr>
          <w:rFonts w:eastAsia="Calibri"/>
          <w:b/>
          <w:bCs/>
          <w:color w:val="000000" w:themeColor="text1"/>
          <w:kern w:val="28"/>
          <w:lang w:val="es-ES_tradnl" w:eastAsia="es-DO"/>
        </w:rPr>
        <w:t xml:space="preserve">Comité </w:t>
      </w:r>
      <w:r w:rsidR="00BD5082" w:rsidRPr="00834169">
        <w:rPr>
          <w:rFonts w:eastAsia="Calibri"/>
          <w:b/>
          <w:bCs/>
          <w:color w:val="000000" w:themeColor="text1"/>
          <w:kern w:val="28"/>
          <w:lang w:val="es-ES_tradnl" w:eastAsia="es-DO"/>
        </w:rPr>
        <w:t xml:space="preserve">Técnico de </w:t>
      </w:r>
      <w:r w:rsidR="00E14586" w:rsidRPr="00834169">
        <w:rPr>
          <w:rFonts w:eastAsia="Calibri"/>
          <w:b/>
          <w:bCs/>
          <w:color w:val="000000" w:themeColor="text1"/>
          <w:kern w:val="28"/>
          <w:lang w:val="es-ES_tradnl" w:eastAsia="es-DO"/>
        </w:rPr>
        <w:t>E</w:t>
      </w:r>
      <w:r w:rsidR="00BD5082" w:rsidRPr="00834169">
        <w:rPr>
          <w:rFonts w:eastAsia="Calibri"/>
          <w:b/>
          <w:bCs/>
          <w:color w:val="000000" w:themeColor="text1"/>
          <w:kern w:val="28"/>
          <w:lang w:val="es-ES_tradnl" w:eastAsia="es-DO"/>
        </w:rPr>
        <w:t>valuación</w:t>
      </w:r>
      <w:r w:rsidR="00BD5082" w:rsidRPr="00834169">
        <w:rPr>
          <w:rFonts w:eastAsia="Calibri"/>
          <w:color w:val="000000" w:themeColor="text1"/>
          <w:kern w:val="28"/>
          <w:lang w:val="es-ES_tradnl" w:eastAsia="es-DO"/>
        </w:rPr>
        <w:t xml:space="preserve"> </w:t>
      </w:r>
      <w:r w:rsidR="0078559C" w:rsidRPr="00834169">
        <w:rPr>
          <w:rFonts w:eastAsia="Calibri"/>
          <w:color w:val="000000" w:themeColor="text1"/>
          <w:kern w:val="28"/>
          <w:lang w:val="es-ES_tradnl" w:eastAsia="es-DO"/>
        </w:rPr>
        <w:t xml:space="preserve">sea inferior a </w:t>
      </w:r>
      <w:r w:rsidR="00F238B6" w:rsidRPr="00834169">
        <w:rPr>
          <w:rFonts w:eastAsia="Calibri"/>
          <w:color w:val="000000" w:themeColor="text1"/>
          <w:kern w:val="28"/>
          <w:lang w:val="es-ES_tradnl" w:eastAsia="es-DO"/>
        </w:rPr>
        <w:t xml:space="preserve">80 </w:t>
      </w:r>
      <w:r w:rsidR="0078559C" w:rsidRPr="00834169">
        <w:rPr>
          <w:rFonts w:eastAsia="Calibri"/>
          <w:color w:val="000000" w:themeColor="text1"/>
          <w:kern w:val="28"/>
          <w:lang w:val="es-ES_tradnl" w:eastAsia="es-DO"/>
        </w:rPr>
        <w:t xml:space="preserve">puntos sobre 100 podrá considerarse elegible. </w:t>
      </w:r>
    </w:p>
    <w:p w14:paraId="4F433996" w14:textId="77777777" w:rsidR="00FD5BC1" w:rsidRDefault="00FD5BC1" w:rsidP="00EA22E4">
      <w:pPr>
        <w:widowControl w:val="0"/>
        <w:overflowPunct w:val="0"/>
        <w:adjustRightInd w:val="0"/>
        <w:ind w:left="360"/>
        <w:jc w:val="both"/>
        <w:rPr>
          <w:rFonts w:eastAsia="Calibri"/>
          <w:color w:val="000000" w:themeColor="text1"/>
          <w:kern w:val="28"/>
          <w:lang w:val="es-ES_tradnl" w:eastAsia="es-DO"/>
        </w:rPr>
      </w:pPr>
    </w:p>
    <w:p w14:paraId="00FFCBF9" w14:textId="3B9E1D50" w:rsidR="00DA51CA" w:rsidRDefault="00E95384" w:rsidP="00834169">
      <w:pPr>
        <w:widowControl w:val="0"/>
        <w:overflowPunct w:val="0"/>
        <w:adjustRightInd w:val="0"/>
        <w:ind w:left="360"/>
        <w:jc w:val="both"/>
        <w:rPr>
          <w:rFonts w:eastAsia="Calibri"/>
          <w:color w:val="000000" w:themeColor="text1"/>
          <w:kern w:val="28"/>
          <w:lang w:val="es-DO" w:eastAsia="es-DO"/>
        </w:rPr>
      </w:pPr>
      <w:r>
        <w:rPr>
          <w:rFonts w:eastAsia="Calibri"/>
          <w:color w:val="000000" w:themeColor="text1"/>
          <w:kern w:val="28"/>
          <w:lang w:val="es-ES_tradnl" w:eastAsia="es-DO"/>
        </w:rPr>
        <w:t>*</w:t>
      </w:r>
      <w:r w:rsidR="0078559C" w:rsidRPr="00834169">
        <w:rPr>
          <w:rFonts w:eastAsia="Calibri"/>
          <w:color w:val="000000" w:themeColor="text1"/>
          <w:kern w:val="28"/>
          <w:lang w:val="es-ES_tradnl" w:eastAsia="es-DO"/>
        </w:rPr>
        <w:t xml:space="preserve">Aquellas propuestas en las </w:t>
      </w:r>
      <w:r w:rsidR="00EA22E4" w:rsidRPr="00834169">
        <w:rPr>
          <w:rFonts w:eastAsia="Calibri"/>
          <w:color w:val="000000" w:themeColor="text1"/>
          <w:kern w:val="28"/>
          <w:lang w:val="es-ES_tradnl" w:eastAsia="es-DO"/>
        </w:rPr>
        <w:t>que dos</w:t>
      </w:r>
      <w:r w:rsidR="0078559C" w:rsidRPr="00834169">
        <w:rPr>
          <w:rFonts w:eastAsia="Calibri"/>
          <w:b/>
          <w:bCs/>
          <w:color w:val="000000" w:themeColor="text1"/>
          <w:kern w:val="28"/>
          <w:lang w:val="es-ES_tradnl" w:eastAsia="es-DO"/>
        </w:rPr>
        <w:t xml:space="preserve"> </w:t>
      </w:r>
      <w:r w:rsidR="00FD5BC1" w:rsidRPr="00FD5BC1">
        <w:rPr>
          <w:rFonts w:eastAsia="Calibri"/>
          <w:b/>
          <w:bCs/>
          <w:color w:val="000000" w:themeColor="text1"/>
          <w:kern w:val="28"/>
          <w:lang w:val="es-ES_tradnl" w:eastAsia="es-DO"/>
        </w:rPr>
        <w:t>evaluadores</w:t>
      </w:r>
      <w:r w:rsidR="00FD5BC1" w:rsidRPr="00FD5BC1">
        <w:rPr>
          <w:rFonts w:eastAsia="Calibri"/>
          <w:color w:val="000000" w:themeColor="text1"/>
          <w:kern w:val="28"/>
          <w:lang w:val="es-ES_tradnl" w:eastAsia="es-DO"/>
        </w:rPr>
        <w:t xml:space="preserve"> de</w:t>
      </w:r>
      <w:r w:rsidR="00F238B6" w:rsidRPr="00834169">
        <w:rPr>
          <w:rFonts w:eastAsia="Calibri"/>
          <w:color w:val="000000" w:themeColor="text1"/>
          <w:kern w:val="28"/>
          <w:lang w:val="es-ES_tradnl" w:eastAsia="es-DO"/>
        </w:rPr>
        <w:t xml:space="preserve"> los tres </w:t>
      </w:r>
      <w:r w:rsidR="0078559C" w:rsidRPr="00834169">
        <w:rPr>
          <w:rFonts w:eastAsia="Calibri"/>
          <w:color w:val="000000" w:themeColor="text1"/>
          <w:kern w:val="28"/>
          <w:lang w:val="es-ES_tradnl" w:eastAsia="es-DO"/>
        </w:rPr>
        <w:t xml:space="preserve">otorguen una puntuación inferior a </w:t>
      </w:r>
      <w:r w:rsidR="00F238B6" w:rsidRPr="00834169">
        <w:rPr>
          <w:rFonts w:eastAsia="Calibri"/>
          <w:color w:val="000000" w:themeColor="text1"/>
          <w:kern w:val="28"/>
          <w:lang w:val="es-ES_tradnl" w:eastAsia="es-DO"/>
        </w:rPr>
        <w:t>80</w:t>
      </w:r>
      <w:r w:rsidR="0078559C" w:rsidRPr="00834169">
        <w:rPr>
          <w:rFonts w:eastAsia="Calibri"/>
          <w:color w:val="000000" w:themeColor="text1"/>
          <w:kern w:val="28"/>
          <w:lang w:val="es-ES_tradnl" w:eastAsia="es-DO"/>
        </w:rPr>
        <w:t xml:space="preserve"> puntos sobre 100</w:t>
      </w:r>
      <w:r w:rsidR="00B44AF3" w:rsidRPr="00834169">
        <w:rPr>
          <w:rFonts w:eastAsia="Calibri"/>
          <w:color w:val="000000" w:themeColor="text1"/>
          <w:kern w:val="28"/>
          <w:lang w:val="es-ES_tradnl" w:eastAsia="es-DO"/>
        </w:rPr>
        <w:t xml:space="preserve"> </w:t>
      </w:r>
      <w:r>
        <w:rPr>
          <w:rFonts w:eastAsia="Calibri"/>
          <w:color w:val="000000" w:themeColor="text1"/>
          <w:kern w:val="28"/>
          <w:lang w:val="es-ES_tradnl" w:eastAsia="es-DO"/>
        </w:rPr>
        <w:t>se</w:t>
      </w:r>
      <w:r>
        <w:rPr>
          <w:rFonts w:eastAsia="Calibri"/>
          <w:color w:val="000000" w:themeColor="text1"/>
          <w:kern w:val="28"/>
          <w:lang w:val="es-DO" w:eastAsia="es-DO"/>
        </w:rPr>
        <w:t>rá descartada.</w:t>
      </w:r>
    </w:p>
    <w:p w14:paraId="66559E45" w14:textId="77777777" w:rsidR="00611E81" w:rsidRDefault="00611E81" w:rsidP="00834169">
      <w:pPr>
        <w:widowControl w:val="0"/>
        <w:overflowPunct w:val="0"/>
        <w:adjustRightInd w:val="0"/>
        <w:ind w:left="360"/>
        <w:jc w:val="both"/>
        <w:rPr>
          <w:rFonts w:eastAsia="Calibri"/>
          <w:color w:val="000000" w:themeColor="text1"/>
          <w:kern w:val="28"/>
          <w:lang w:val="es-DO" w:eastAsia="es-DO"/>
        </w:rPr>
      </w:pPr>
    </w:p>
    <w:p w14:paraId="2A0DC9B3" w14:textId="524FF2FA" w:rsidR="00FD5BC1" w:rsidRPr="00834169" w:rsidRDefault="00611E81" w:rsidP="00611E81">
      <w:pPr>
        <w:widowControl w:val="0"/>
        <w:overflowPunct w:val="0"/>
        <w:adjustRightInd w:val="0"/>
        <w:ind w:left="360"/>
        <w:jc w:val="both"/>
        <w:rPr>
          <w:rFonts w:eastAsia="Calibri"/>
          <w:color w:val="000000" w:themeColor="text1"/>
          <w:kern w:val="28"/>
          <w:lang w:val="es-ES_tradnl" w:eastAsia="es-DO"/>
        </w:rPr>
      </w:pPr>
      <w:r>
        <w:rPr>
          <w:rFonts w:eastAsia="Calibri"/>
          <w:color w:val="000000" w:themeColor="text1"/>
          <w:kern w:val="28"/>
          <w:lang w:val="es-DO" w:eastAsia="es-DO"/>
        </w:rPr>
        <w:t>*Las propuestas con las que haya consenso de una puntuación sobre 8</w:t>
      </w:r>
      <w:r>
        <w:rPr>
          <w:rFonts w:eastAsia="Calibri"/>
          <w:color w:val="000000" w:themeColor="text1"/>
          <w:kern w:val="28"/>
          <w:lang w:val="es-ES_tradnl" w:eastAsia="es-DO"/>
        </w:rPr>
        <w:t>0 sobre 100, se considerarán preseleccionadas.</w:t>
      </w:r>
    </w:p>
    <w:p w14:paraId="54168EEB" w14:textId="4F6EBA92" w:rsidR="00B44AF3" w:rsidRDefault="00B44AF3" w:rsidP="00834169">
      <w:pPr>
        <w:widowControl w:val="0"/>
        <w:overflowPunct w:val="0"/>
        <w:adjustRightInd w:val="0"/>
        <w:ind w:left="360"/>
        <w:jc w:val="both"/>
        <w:rPr>
          <w:rFonts w:eastAsia="Calibri"/>
          <w:lang w:val="es-ES_tradnl" w:eastAsia="es-DO"/>
        </w:rPr>
      </w:pPr>
    </w:p>
    <w:p w14:paraId="0DB0001A" w14:textId="2FDE9DFA" w:rsidR="00B44AF3" w:rsidRDefault="00B44AF3" w:rsidP="00834169">
      <w:pPr>
        <w:widowControl w:val="0"/>
        <w:overflowPunct w:val="0"/>
        <w:adjustRightInd w:val="0"/>
        <w:ind w:left="360"/>
        <w:jc w:val="both"/>
        <w:rPr>
          <w:rFonts w:eastAsia="Calibri"/>
          <w:color w:val="000000" w:themeColor="text1"/>
          <w:kern w:val="28"/>
          <w:lang w:val="es-ES_tradnl" w:eastAsia="es-DO"/>
        </w:rPr>
      </w:pPr>
      <w:r w:rsidRPr="00834169">
        <w:rPr>
          <w:rFonts w:eastAsia="Calibri"/>
          <w:color w:val="000000" w:themeColor="text1"/>
          <w:kern w:val="28"/>
          <w:lang w:val="es-ES_tradnl" w:eastAsia="es-DO"/>
        </w:rPr>
        <w:t xml:space="preserve">El </w:t>
      </w:r>
      <w:r w:rsidRPr="00834169">
        <w:rPr>
          <w:rFonts w:eastAsia="Calibri"/>
          <w:b/>
          <w:bCs/>
          <w:color w:val="000000" w:themeColor="text1"/>
          <w:kern w:val="28"/>
          <w:lang w:val="es-ES_tradnl" w:eastAsia="es-DO"/>
        </w:rPr>
        <w:t>Comité Técnico de Evaluación</w:t>
      </w:r>
      <w:r w:rsidRPr="00834169">
        <w:rPr>
          <w:rFonts w:eastAsia="Calibri"/>
          <w:color w:val="000000" w:themeColor="text1"/>
          <w:kern w:val="28"/>
          <w:lang w:val="es-ES_tradnl" w:eastAsia="es-DO"/>
        </w:rPr>
        <w:t xml:space="preserve"> organizará en orden de puntuación descendente las propuestas evaluadas. Las propuestas cuyas calificaciones fueron iguales o superiores a </w:t>
      </w:r>
      <w:r w:rsidR="00F238B6" w:rsidRPr="00834169">
        <w:rPr>
          <w:rFonts w:eastAsia="Calibri"/>
          <w:color w:val="000000" w:themeColor="text1"/>
          <w:kern w:val="28"/>
          <w:lang w:val="es-ES_tradnl" w:eastAsia="es-DO"/>
        </w:rPr>
        <w:t>80</w:t>
      </w:r>
      <w:r w:rsidRPr="00834169">
        <w:rPr>
          <w:rFonts w:eastAsia="Calibri"/>
          <w:color w:val="000000" w:themeColor="text1"/>
          <w:kern w:val="28"/>
          <w:lang w:val="es-ES_tradnl" w:eastAsia="es-DO"/>
        </w:rPr>
        <w:t xml:space="preserve"> puntos, en una escala de 0 a 100, integrarán la lista de propuestas preseleccionadas.</w:t>
      </w:r>
    </w:p>
    <w:p w14:paraId="1056F254" w14:textId="77777777" w:rsidR="00611E81" w:rsidRDefault="00611E81" w:rsidP="00834169">
      <w:pPr>
        <w:widowControl w:val="0"/>
        <w:overflowPunct w:val="0"/>
        <w:adjustRightInd w:val="0"/>
        <w:ind w:left="360"/>
        <w:jc w:val="both"/>
        <w:rPr>
          <w:rFonts w:eastAsia="Calibri"/>
          <w:color w:val="000000" w:themeColor="text1"/>
          <w:kern w:val="28"/>
          <w:lang w:val="es-ES_tradnl" w:eastAsia="es-DO"/>
        </w:rPr>
      </w:pPr>
    </w:p>
    <w:p w14:paraId="27994E39" w14:textId="1565058C" w:rsidR="00611E81" w:rsidRPr="00511E51" w:rsidRDefault="00611E81" w:rsidP="00834169">
      <w:pPr>
        <w:widowControl w:val="0"/>
        <w:overflowPunct w:val="0"/>
        <w:adjustRightInd w:val="0"/>
        <w:ind w:left="360"/>
        <w:jc w:val="both"/>
        <w:rPr>
          <w:rFonts w:eastAsia="Calibri"/>
          <w:b/>
          <w:bCs/>
          <w:color w:val="000000" w:themeColor="text1"/>
          <w:kern w:val="28"/>
          <w:lang w:val="es-DO" w:eastAsia="es-DO"/>
        </w:rPr>
      </w:pPr>
      <w:r w:rsidRPr="00611E81">
        <w:rPr>
          <w:rFonts w:eastAsia="Calibri"/>
          <w:b/>
          <w:bCs/>
          <w:color w:val="000000" w:themeColor="text1"/>
          <w:kern w:val="28"/>
          <w:lang w:val="es-ES_tradnl" w:eastAsia="es-DO"/>
        </w:rPr>
        <w:t>Selección</w:t>
      </w:r>
      <w:r w:rsidR="001B4CBD">
        <w:rPr>
          <w:rFonts w:eastAsia="Calibri"/>
          <w:b/>
          <w:bCs/>
          <w:color w:val="000000" w:themeColor="text1"/>
          <w:kern w:val="28"/>
          <w:lang w:val="es-ES_tradnl" w:eastAsia="es-DO"/>
        </w:rPr>
        <w:t xml:space="preserve"> y Adjudicación</w:t>
      </w:r>
      <w:r w:rsidRPr="00511E51">
        <w:rPr>
          <w:rFonts w:eastAsia="Calibri"/>
          <w:b/>
          <w:bCs/>
          <w:color w:val="000000" w:themeColor="text1"/>
          <w:kern w:val="28"/>
          <w:lang w:val="es-DO" w:eastAsia="es-DO"/>
        </w:rPr>
        <w:t>:</w:t>
      </w:r>
    </w:p>
    <w:p w14:paraId="0083DCE6" w14:textId="01BB6637" w:rsidR="00611E81" w:rsidRDefault="00611E81" w:rsidP="00834169">
      <w:pPr>
        <w:widowControl w:val="0"/>
        <w:overflowPunct w:val="0"/>
        <w:adjustRightInd w:val="0"/>
        <w:ind w:left="360"/>
        <w:jc w:val="both"/>
        <w:rPr>
          <w:rFonts w:eastAsia="Calibri"/>
          <w:color w:val="000000" w:themeColor="text1"/>
          <w:kern w:val="28"/>
          <w:lang w:val="es-DO" w:eastAsia="es-DO"/>
        </w:rPr>
      </w:pPr>
      <w:r w:rsidRPr="00611E81">
        <w:rPr>
          <w:rFonts w:eastAsia="Calibri"/>
          <w:color w:val="000000" w:themeColor="text1"/>
          <w:kern w:val="28"/>
          <w:lang w:val="es-DO" w:eastAsia="es-DO"/>
        </w:rPr>
        <w:t xml:space="preserve">A partir de las propuestas preseleccionadas </w:t>
      </w:r>
      <w:r>
        <w:rPr>
          <w:rFonts w:eastAsia="Calibri"/>
          <w:color w:val="000000" w:themeColor="text1"/>
          <w:kern w:val="28"/>
          <w:lang w:val="es-DO" w:eastAsia="es-DO"/>
        </w:rPr>
        <w:t xml:space="preserve">se procederá a </w:t>
      </w:r>
      <w:r w:rsidR="00AA0614">
        <w:rPr>
          <w:rFonts w:eastAsia="Calibri"/>
          <w:color w:val="000000" w:themeColor="text1"/>
          <w:kern w:val="28"/>
          <w:lang w:val="es-DO" w:eastAsia="es-DO"/>
        </w:rPr>
        <w:t xml:space="preserve">seleccionar las de mayor puntuación hasta agotar el monto tope disponible </w:t>
      </w:r>
      <w:r w:rsidR="00E87791">
        <w:rPr>
          <w:rFonts w:eastAsia="Calibri"/>
          <w:color w:val="000000" w:themeColor="text1"/>
          <w:kern w:val="28"/>
          <w:lang w:val="es-DO" w:eastAsia="es-DO"/>
        </w:rPr>
        <w:t xml:space="preserve">de US$200,000.00 </w:t>
      </w:r>
      <w:r w:rsidR="00AA0614">
        <w:rPr>
          <w:rFonts w:eastAsia="Calibri"/>
          <w:color w:val="000000" w:themeColor="text1"/>
          <w:kern w:val="28"/>
          <w:lang w:val="es-DO" w:eastAsia="es-DO"/>
        </w:rPr>
        <w:t xml:space="preserve">para </w:t>
      </w:r>
      <w:r w:rsidR="00E87791">
        <w:rPr>
          <w:rFonts w:eastAsia="Calibri"/>
          <w:color w:val="000000" w:themeColor="text1"/>
          <w:kern w:val="28"/>
          <w:lang w:val="es-DO" w:eastAsia="es-DO"/>
        </w:rPr>
        <w:t xml:space="preserve">cada </w:t>
      </w:r>
      <w:r w:rsidR="00AA0614">
        <w:rPr>
          <w:rFonts w:eastAsia="Calibri"/>
          <w:color w:val="000000" w:themeColor="text1"/>
          <w:kern w:val="28"/>
          <w:lang w:val="es-DO" w:eastAsia="es-DO"/>
        </w:rPr>
        <w:t>investigación</w:t>
      </w:r>
      <w:r w:rsidR="00E87791">
        <w:rPr>
          <w:rFonts w:eastAsia="Calibri"/>
          <w:color w:val="000000" w:themeColor="text1"/>
          <w:kern w:val="28"/>
          <w:lang w:val="es-DO" w:eastAsia="es-DO"/>
        </w:rPr>
        <w:t xml:space="preserve"> y un monto tope por </w:t>
      </w:r>
      <w:r w:rsidR="00AA0614">
        <w:rPr>
          <w:rFonts w:eastAsia="Calibri"/>
          <w:color w:val="000000" w:themeColor="text1"/>
          <w:kern w:val="28"/>
          <w:lang w:val="es-DO" w:eastAsia="es-DO"/>
        </w:rPr>
        <w:t>rubro priorizado, de US$400,000.00</w:t>
      </w:r>
    </w:p>
    <w:p w14:paraId="534B9E6E" w14:textId="77777777" w:rsidR="00511E51" w:rsidRDefault="00511E51" w:rsidP="000A582C">
      <w:pPr>
        <w:widowControl w:val="0"/>
        <w:overflowPunct w:val="0"/>
        <w:adjustRightInd w:val="0"/>
        <w:jc w:val="both"/>
        <w:rPr>
          <w:rFonts w:eastAsia="Calibri"/>
          <w:color w:val="000000" w:themeColor="text1"/>
          <w:kern w:val="28"/>
          <w:lang w:val="es-DO" w:eastAsia="es-DO"/>
        </w:rPr>
      </w:pPr>
    </w:p>
    <w:p w14:paraId="4018A9C8" w14:textId="77777777" w:rsidR="00965304" w:rsidRDefault="00965304" w:rsidP="00834169">
      <w:pPr>
        <w:widowControl w:val="0"/>
        <w:overflowPunct w:val="0"/>
        <w:adjustRightInd w:val="0"/>
        <w:ind w:left="360"/>
        <w:jc w:val="both"/>
        <w:rPr>
          <w:rFonts w:eastAsia="Calibri"/>
          <w:color w:val="000000" w:themeColor="text1"/>
          <w:kern w:val="28"/>
          <w:lang w:val="es-DO" w:eastAsia="es-DO"/>
        </w:rPr>
      </w:pPr>
    </w:p>
    <w:p w14:paraId="2F58EF13" w14:textId="7085BE57" w:rsidR="00965304" w:rsidRDefault="00965304" w:rsidP="00834169">
      <w:pPr>
        <w:widowControl w:val="0"/>
        <w:overflowPunct w:val="0"/>
        <w:adjustRightInd w:val="0"/>
        <w:ind w:left="360"/>
        <w:jc w:val="both"/>
        <w:rPr>
          <w:rFonts w:eastAsia="Calibri"/>
          <w:color w:val="000000" w:themeColor="text1"/>
          <w:kern w:val="28"/>
          <w:lang w:val="es-DO" w:eastAsia="es-DO"/>
        </w:rPr>
      </w:pPr>
      <w:r>
        <w:rPr>
          <w:rFonts w:eastAsia="Calibri"/>
          <w:color w:val="000000" w:themeColor="text1"/>
          <w:kern w:val="28"/>
          <w:lang w:val="es-DO" w:eastAsia="es-DO"/>
        </w:rPr>
        <w:t xml:space="preserve">El CONIAF preparará una matriz contentiva de las propuestas seleccionadas, por cada rubro priorizado, </w:t>
      </w:r>
      <w:r w:rsidR="001F4437">
        <w:rPr>
          <w:rFonts w:eastAsia="Calibri"/>
          <w:color w:val="000000" w:themeColor="text1"/>
          <w:kern w:val="28"/>
          <w:lang w:val="es-DO" w:eastAsia="es-DO"/>
        </w:rPr>
        <w:t xml:space="preserve">en </w:t>
      </w:r>
      <w:r>
        <w:rPr>
          <w:rFonts w:eastAsia="Calibri"/>
          <w:color w:val="000000" w:themeColor="text1"/>
          <w:kern w:val="28"/>
          <w:lang w:val="es-DO" w:eastAsia="es-DO"/>
        </w:rPr>
        <w:t xml:space="preserve">el marco de esta convocatoria, la cual será refrendada por todos los miembros del Comité Ejecutivo y el Presidente de la Junta Directiva del CONIAF, </w:t>
      </w:r>
      <w:r>
        <w:rPr>
          <w:rFonts w:eastAsia="Calibri"/>
          <w:color w:val="000000" w:themeColor="text1"/>
          <w:kern w:val="28"/>
          <w:lang w:val="es-DO" w:eastAsia="es-DO"/>
        </w:rPr>
        <w:lastRenderedPageBreak/>
        <w:t>Ministro de Agricultura.</w:t>
      </w:r>
      <w:r w:rsidR="001F4437">
        <w:rPr>
          <w:rFonts w:eastAsia="Calibri"/>
          <w:color w:val="000000" w:themeColor="text1"/>
          <w:kern w:val="28"/>
          <w:lang w:val="es-DO" w:eastAsia="es-DO"/>
        </w:rPr>
        <w:t xml:space="preserve"> La cual se remitirá a la Unidad Ejecutora del Proyecto para la notificación de adjudicación y suscripción de los contratos.</w:t>
      </w:r>
    </w:p>
    <w:p w14:paraId="0CC1E18C" w14:textId="77777777" w:rsidR="001F4437" w:rsidRDefault="001F4437" w:rsidP="00834169">
      <w:pPr>
        <w:widowControl w:val="0"/>
        <w:overflowPunct w:val="0"/>
        <w:adjustRightInd w:val="0"/>
        <w:ind w:left="360"/>
        <w:jc w:val="both"/>
        <w:rPr>
          <w:rFonts w:eastAsia="Calibri"/>
          <w:color w:val="000000" w:themeColor="text1"/>
          <w:kern w:val="28"/>
          <w:lang w:val="es-DO" w:eastAsia="es-DO"/>
        </w:rPr>
      </w:pPr>
    </w:p>
    <w:p w14:paraId="020C5BDB" w14:textId="67939761" w:rsidR="00965304" w:rsidRPr="00611E81" w:rsidRDefault="00965304" w:rsidP="001F4437">
      <w:pPr>
        <w:widowControl w:val="0"/>
        <w:overflowPunct w:val="0"/>
        <w:adjustRightInd w:val="0"/>
        <w:jc w:val="both"/>
        <w:rPr>
          <w:rFonts w:eastAsia="Calibri"/>
          <w:color w:val="000000" w:themeColor="text1"/>
          <w:kern w:val="28"/>
          <w:lang w:val="es-DO" w:eastAsia="es-DO"/>
        </w:rPr>
      </w:pPr>
    </w:p>
    <w:p w14:paraId="6E2EBD98" w14:textId="77777777" w:rsidR="00611E81" w:rsidRPr="00611E81" w:rsidRDefault="00611E81" w:rsidP="00834169">
      <w:pPr>
        <w:widowControl w:val="0"/>
        <w:overflowPunct w:val="0"/>
        <w:adjustRightInd w:val="0"/>
        <w:ind w:left="360"/>
        <w:jc w:val="both"/>
        <w:rPr>
          <w:rFonts w:eastAsia="Calibri"/>
          <w:color w:val="000000" w:themeColor="text1"/>
          <w:kern w:val="28"/>
          <w:lang w:val="es-DO" w:eastAsia="es-DO"/>
        </w:rPr>
      </w:pPr>
    </w:p>
    <w:p w14:paraId="2D7C4108" w14:textId="62C73FA5" w:rsidR="00200CB4" w:rsidRPr="00910E78" w:rsidRDefault="00FB7770" w:rsidP="00200CB4">
      <w:pPr>
        <w:jc w:val="both"/>
        <w:rPr>
          <w:b/>
          <w:bCs/>
          <w:color w:val="000000" w:themeColor="text1"/>
          <w:lang w:val="es-ES"/>
        </w:rPr>
      </w:pPr>
      <w:r>
        <w:rPr>
          <w:b/>
          <w:bCs/>
          <w:color w:val="000000" w:themeColor="text1"/>
          <w:lang w:val="es-ES"/>
        </w:rPr>
        <w:t>CALENDARIO</w:t>
      </w:r>
      <w:r w:rsidRPr="00910E78">
        <w:rPr>
          <w:b/>
          <w:bCs/>
          <w:color w:val="000000" w:themeColor="text1"/>
          <w:lang w:val="es-ES"/>
        </w:rPr>
        <w:t xml:space="preserve"> </w:t>
      </w:r>
      <w:r w:rsidR="00B44AF3" w:rsidRPr="00910E78">
        <w:rPr>
          <w:b/>
          <w:bCs/>
          <w:color w:val="000000" w:themeColor="text1"/>
          <w:lang w:val="es-ES"/>
        </w:rPr>
        <w:t>DE</w:t>
      </w:r>
      <w:r w:rsidR="00B82E24">
        <w:rPr>
          <w:b/>
          <w:bCs/>
          <w:color w:val="000000" w:themeColor="text1"/>
          <w:lang w:val="es-ES"/>
        </w:rPr>
        <w:t xml:space="preserve">L PROCESO DE </w:t>
      </w:r>
      <w:r w:rsidR="003C2AB4" w:rsidRPr="00910E78">
        <w:rPr>
          <w:b/>
          <w:bCs/>
          <w:color w:val="000000" w:themeColor="text1"/>
          <w:lang w:val="es-ES"/>
        </w:rPr>
        <w:t>EVALU</w:t>
      </w:r>
      <w:r w:rsidR="00350EBF" w:rsidRPr="00910E78">
        <w:rPr>
          <w:b/>
          <w:bCs/>
          <w:color w:val="000000" w:themeColor="text1"/>
          <w:lang w:val="es-ES"/>
        </w:rPr>
        <w:t>A</w:t>
      </w:r>
      <w:r w:rsidR="003C2AB4" w:rsidRPr="00910E78">
        <w:rPr>
          <w:b/>
          <w:bCs/>
          <w:color w:val="000000" w:themeColor="text1"/>
          <w:lang w:val="es-ES"/>
        </w:rPr>
        <w:t xml:space="preserve">CIÓN </w:t>
      </w:r>
    </w:p>
    <w:p w14:paraId="4827AA9F" w14:textId="77777777" w:rsidR="003C2AB4" w:rsidRPr="00910E78" w:rsidRDefault="003C2AB4" w:rsidP="00200CB4">
      <w:pPr>
        <w:jc w:val="both"/>
        <w:rPr>
          <w:color w:val="000000" w:themeColor="text1"/>
          <w:lang w:val="es-ES"/>
        </w:rPr>
      </w:pPr>
    </w:p>
    <w:tbl>
      <w:tblPr>
        <w:tblStyle w:val="Tablaconcuadrcula"/>
        <w:tblW w:w="8820" w:type="dxa"/>
        <w:tblInd w:w="-5" w:type="dxa"/>
        <w:tblLook w:val="04A0" w:firstRow="1" w:lastRow="0" w:firstColumn="1" w:lastColumn="0" w:noHBand="0" w:noVBand="1"/>
      </w:tblPr>
      <w:tblGrid>
        <w:gridCol w:w="5220"/>
        <w:gridCol w:w="3600"/>
      </w:tblGrid>
      <w:tr w:rsidR="00EB29E7" w:rsidRPr="00EB29E7" w14:paraId="4F9901A1" w14:textId="77777777" w:rsidTr="00EB29E7">
        <w:tc>
          <w:tcPr>
            <w:tcW w:w="5220" w:type="dxa"/>
            <w:shd w:val="pct25" w:color="auto" w:fill="auto"/>
          </w:tcPr>
          <w:p w14:paraId="49254A3A" w14:textId="26EAD58E" w:rsidR="00EB29E7" w:rsidRPr="006F7C9E" w:rsidRDefault="00EB29E7" w:rsidP="00064226">
            <w:pPr>
              <w:jc w:val="both"/>
              <w:rPr>
                <w:lang w:val="es-ES"/>
              </w:rPr>
            </w:pPr>
            <w:r w:rsidRPr="00391C93">
              <w:rPr>
                <w:lang w:val="pt-PT"/>
              </w:rPr>
              <w:t>Actividad</w:t>
            </w:r>
          </w:p>
        </w:tc>
        <w:tc>
          <w:tcPr>
            <w:tcW w:w="3600" w:type="dxa"/>
            <w:shd w:val="pct25" w:color="auto" w:fill="auto"/>
          </w:tcPr>
          <w:p w14:paraId="369D6784" w14:textId="0CE6EFE2" w:rsidR="00EB29E7" w:rsidRDefault="00EB29E7" w:rsidP="00EB29E7">
            <w:pPr>
              <w:jc w:val="center"/>
              <w:rPr>
                <w:lang w:val="es-ES"/>
              </w:rPr>
            </w:pPr>
            <w:proofErr w:type="spellStart"/>
            <w:r w:rsidRPr="00391C93">
              <w:t>Plazo</w:t>
            </w:r>
            <w:proofErr w:type="spellEnd"/>
          </w:p>
        </w:tc>
      </w:tr>
      <w:tr w:rsidR="00910E78" w:rsidRPr="00EB29E7" w14:paraId="6F997EC8" w14:textId="77777777" w:rsidTr="0034657F">
        <w:tc>
          <w:tcPr>
            <w:tcW w:w="5220" w:type="dxa"/>
          </w:tcPr>
          <w:p w14:paraId="30352407" w14:textId="50109A54" w:rsidR="000A580F" w:rsidRPr="006F7C9E" w:rsidRDefault="000A580F" w:rsidP="00064226">
            <w:pPr>
              <w:jc w:val="both"/>
              <w:rPr>
                <w:lang w:val="es-ES"/>
              </w:rPr>
            </w:pPr>
            <w:r w:rsidRPr="006F7C9E">
              <w:rPr>
                <w:lang w:val="es-ES"/>
              </w:rPr>
              <w:t xml:space="preserve">Selección de </w:t>
            </w:r>
            <w:r w:rsidR="00B31FA4" w:rsidRPr="006F7C9E">
              <w:rPr>
                <w:lang w:val="es-ES"/>
              </w:rPr>
              <w:t>propuestas ADMITIDAS</w:t>
            </w:r>
            <w:r w:rsidRPr="006F7C9E">
              <w:rPr>
                <w:lang w:val="es-ES"/>
              </w:rPr>
              <w:t xml:space="preserve"> por el Comité Técnico de Evaluación </w:t>
            </w:r>
          </w:p>
        </w:tc>
        <w:tc>
          <w:tcPr>
            <w:tcW w:w="3600" w:type="dxa"/>
          </w:tcPr>
          <w:p w14:paraId="01B3F3B8" w14:textId="09B447F5" w:rsidR="000A580F" w:rsidRPr="006F7C9E" w:rsidRDefault="0034657F" w:rsidP="00064226">
            <w:pPr>
              <w:jc w:val="both"/>
              <w:rPr>
                <w:lang w:val="es-ES"/>
              </w:rPr>
            </w:pPr>
            <w:r>
              <w:rPr>
                <w:lang w:val="es-ES"/>
              </w:rPr>
              <w:t xml:space="preserve">Del 21 al </w:t>
            </w:r>
            <w:r w:rsidR="000A580F" w:rsidRPr="006F7C9E">
              <w:rPr>
                <w:lang w:val="es-ES"/>
              </w:rPr>
              <w:t>2</w:t>
            </w:r>
            <w:r w:rsidR="00AE70ED">
              <w:rPr>
                <w:lang w:val="es-ES"/>
              </w:rPr>
              <w:t>5</w:t>
            </w:r>
            <w:r w:rsidR="000A580F" w:rsidRPr="006F7C9E">
              <w:rPr>
                <w:lang w:val="es-ES"/>
              </w:rPr>
              <w:t xml:space="preserve"> de agosto de 2023</w:t>
            </w:r>
          </w:p>
        </w:tc>
      </w:tr>
      <w:tr w:rsidR="00910E78" w:rsidRPr="00EB29E7" w14:paraId="42129668" w14:textId="77777777" w:rsidTr="0034657F">
        <w:tc>
          <w:tcPr>
            <w:tcW w:w="5220" w:type="dxa"/>
          </w:tcPr>
          <w:p w14:paraId="5216E979" w14:textId="58C8AF82" w:rsidR="000A580F" w:rsidRPr="006F7C9E" w:rsidRDefault="00B31FA4" w:rsidP="00064226">
            <w:pPr>
              <w:jc w:val="both"/>
              <w:rPr>
                <w:lang w:val="es-ES"/>
              </w:rPr>
            </w:pPr>
            <w:r w:rsidRPr="006F7C9E">
              <w:rPr>
                <w:lang w:val="es-ES"/>
              </w:rPr>
              <w:t xml:space="preserve">Evaluación </w:t>
            </w:r>
            <w:r w:rsidR="000A580F" w:rsidRPr="006F7C9E">
              <w:rPr>
                <w:lang w:val="es-ES"/>
              </w:rPr>
              <w:t xml:space="preserve">y </w:t>
            </w:r>
            <w:r w:rsidRPr="006F7C9E">
              <w:rPr>
                <w:lang w:val="es-ES"/>
              </w:rPr>
              <w:t xml:space="preserve">selección </w:t>
            </w:r>
            <w:r w:rsidR="000A580F" w:rsidRPr="006F7C9E">
              <w:rPr>
                <w:lang w:val="es-ES"/>
              </w:rPr>
              <w:t xml:space="preserve">de las </w:t>
            </w:r>
            <w:r w:rsidRPr="006F7C9E">
              <w:rPr>
                <w:lang w:val="es-ES"/>
              </w:rPr>
              <w:t>p</w:t>
            </w:r>
            <w:r w:rsidR="000A580F" w:rsidRPr="006F7C9E">
              <w:rPr>
                <w:lang w:val="es-ES"/>
              </w:rPr>
              <w:t xml:space="preserve">ropuestas </w:t>
            </w:r>
            <w:r w:rsidRPr="006F7C9E">
              <w:rPr>
                <w:lang w:val="es-ES"/>
              </w:rPr>
              <w:t xml:space="preserve">ADMITIDAS </w:t>
            </w:r>
            <w:r w:rsidR="000A580F" w:rsidRPr="006F7C9E">
              <w:rPr>
                <w:lang w:val="es-ES"/>
              </w:rPr>
              <w:t>por el Comité Técnico de Evaluación</w:t>
            </w:r>
          </w:p>
        </w:tc>
        <w:tc>
          <w:tcPr>
            <w:tcW w:w="3600" w:type="dxa"/>
          </w:tcPr>
          <w:p w14:paraId="54079601" w14:textId="6E351F5D" w:rsidR="000A580F" w:rsidRPr="006F7C9E" w:rsidRDefault="0011293B" w:rsidP="00064226">
            <w:pPr>
              <w:jc w:val="both"/>
              <w:rPr>
                <w:lang w:val="es-ES"/>
              </w:rPr>
            </w:pPr>
            <w:r>
              <w:rPr>
                <w:lang w:val="es-ES"/>
              </w:rPr>
              <w:t xml:space="preserve">Del 28 de agosto al </w:t>
            </w:r>
            <w:r w:rsidR="000A580F" w:rsidRPr="006F7C9E">
              <w:rPr>
                <w:lang w:val="es-ES"/>
              </w:rPr>
              <w:t>2</w:t>
            </w:r>
            <w:r>
              <w:rPr>
                <w:lang w:val="es-ES"/>
              </w:rPr>
              <w:t>7</w:t>
            </w:r>
            <w:r w:rsidR="000A580F" w:rsidRPr="006F7C9E">
              <w:rPr>
                <w:lang w:val="es-ES"/>
              </w:rPr>
              <w:t xml:space="preserve"> de septiembre de 2023</w:t>
            </w:r>
          </w:p>
        </w:tc>
      </w:tr>
      <w:tr w:rsidR="00B31FA4" w:rsidRPr="00EB29E7" w14:paraId="6AB1AF90" w14:textId="77777777" w:rsidTr="0034657F">
        <w:tc>
          <w:tcPr>
            <w:tcW w:w="5220" w:type="dxa"/>
          </w:tcPr>
          <w:p w14:paraId="41260080" w14:textId="0C9232AA" w:rsidR="00B31FA4" w:rsidRPr="006F7C9E" w:rsidRDefault="000A582C" w:rsidP="00064226">
            <w:pPr>
              <w:jc w:val="both"/>
              <w:rPr>
                <w:lang w:val="es-ES"/>
              </w:rPr>
            </w:pPr>
            <w:r>
              <w:rPr>
                <w:lang w:val="es-ES"/>
              </w:rPr>
              <w:t>Adjudicación</w:t>
            </w:r>
            <w:r w:rsidR="00BF26D5">
              <w:rPr>
                <w:lang w:val="es-DO"/>
              </w:rPr>
              <w:t xml:space="preserve"> </w:t>
            </w:r>
            <w:r w:rsidR="00B31FA4" w:rsidRPr="006F7C9E">
              <w:rPr>
                <w:lang w:val="es-ES"/>
              </w:rPr>
              <w:t xml:space="preserve">de las propuestas de proyectos a financiar </w:t>
            </w:r>
            <w:r w:rsidR="00160CEB">
              <w:rPr>
                <w:lang w:val="es-ES"/>
              </w:rPr>
              <w:t>Comité Ejecutivo y c</w:t>
            </w:r>
            <w:r w:rsidR="00160CEB" w:rsidRPr="006F7C9E">
              <w:rPr>
                <w:lang w:val="es-ES"/>
              </w:rPr>
              <w:t>omunicación a los proponentes de los resultados finales del proceso de evaluación</w:t>
            </w:r>
          </w:p>
        </w:tc>
        <w:tc>
          <w:tcPr>
            <w:tcW w:w="3600" w:type="dxa"/>
          </w:tcPr>
          <w:p w14:paraId="69EE0138" w14:textId="54D13984" w:rsidR="00B31FA4" w:rsidRPr="00BF26D5" w:rsidRDefault="00160CEB" w:rsidP="00064226">
            <w:pPr>
              <w:jc w:val="both"/>
              <w:rPr>
                <w:lang w:val="es-DO"/>
              </w:rPr>
            </w:pPr>
            <w:r>
              <w:rPr>
                <w:lang w:val="es-DO"/>
              </w:rPr>
              <w:t>Del 2 al 3 de octubre</w:t>
            </w:r>
          </w:p>
        </w:tc>
      </w:tr>
    </w:tbl>
    <w:p w14:paraId="2C58D5E5" w14:textId="77777777" w:rsidR="00B82E24" w:rsidRDefault="00B82E24" w:rsidP="00200CB4">
      <w:pPr>
        <w:jc w:val="both"/>
        <w:rPr>
          <w:color w:val="000000" w:themeColor="text1"/>
          <w:lang w:val="es-ES"/>
        </w:rPr>
      </w:pPr>
    </w:p>
    <w:p w14:paraId="776077BD" w14:textId="77777777" w:rsidR="00160CEB" w:rsidRDefault="00160CEB" w:rsidP="00200CB4">
      <w:pPr>
        <w:jc w:val="both"/>
        <w:rPr>
          <w:color w:val="000000" w:themeColor="text1"/>
          <w:lang w:val="es-ES"/>
        </w:rPr>
      </w:pPr>
    </w:p>
    <w:p w14:paraId="71AD88FD" w14:textId="77777777" w:rsidR="00160CEB" w:rsidRDefault="00160CEB" w:rsidP="00200CB4">
      <w:pPr>
        <w:jc w:val="both"/>
        <w:rPr>
          <w:color w:val="000000" w:themeColor="text1"/>
          <w:lang w:val="es-ES"/>
        </w:rPr>
      </w:pPr>
    </w:p>
    <w:p w14:paraId="3343F4D0" w14:textId="741AF703" w:rsidR="00B82E24" w:rsidRPr="006F7C9E" w:rsidRDefault="00B82E24" w:rsidP="00BD40C0">
      <w:pPr>
        <w:pStyle w:val="Prrafodelista"/>
        <w:widowControl w:val="0"/>
        <w:numPr>
          <w:ilvl w:val="0"/>
          <w:numId w:val="28"/>
        </w:numPr>
        <w:overflowPunct w:val="0"/>
        <w:adjustRightInd w:val="0"/>
        <w:jc w:val="both"/>
        <w:rPr>
          <w:b/>
          <w:bCs/>
          <w:lang w:val="es-ES"/>
        </w:rPr>
      </w:pPr>
      <w:r>
        <w:rPr>
          <w:b/>
          <w:bCs/>
          <w:lang w:val="es-ES"/>
        </w:rPr>
        <w:t xml:space="preserve"> </w:t>
      </w:r>
      <w:r w:rsidRPr="00BD40C0">
        <w:rPr>
          <w:b/>
          <w:bCs/>
          <w:lang w:val="es-ES"/>
        </w:rPr>
        <w:t>CALENDA</w:t>
      </w:r>
      <w:r w:rsidRPr="006F7C9E">
        <w:rPr>
          <w:b/>
          <w:bCs/>
          <w:lang w:val="es-ES"/>
        </w:rPr>
        <w:t>RIO ACTUALIZADO DE LA CONVOCATORIA</w:t>
      </w:r>
    </w:p>
    <w:p w14:paraId="6F9712B9" w14:textId="77777777" w:rsidR="00B82E24" w:rsidRDefault="00B82E24" w:rsidP="00200CB4">
      <w:pPr>
        <w:jc w:val="both"/>
        <w:rPr>
          <w:color w:val="000000" w:themeColor="text1"/>
          <w:lang w:val="es-ES"/>
        </w:rPr>
      </w:pPr>
    </w:p>
    <w:p w14:paraId="42C79498" w14:textId="77777777" w:rsidR="00B82E24" w:rsidRDefault="00B82E24" w:rsidP="00200CB4">
      <w:pPr>
        <w:jc w:val="both"/>
        <w:rPr>
          <w:color w:val="000000" w:themeColor="text1"/>
          <w:lang w:val="es-ES"/>
        </w:rPr>
      </w:pPr>
    </w:p>
    <w:tbl>
      <w:tblPr>
        <w:tblW w:w="8670" w:type="dxa"/>
        <w:tblInd w:w="193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DD4E9"/>
        <w:tblLayout w:type="fixed"/>
        <w:tblLook w:val="04A0" w:firstRow="1" w:lastRow="0" w:firstColumn="1" w:lastColumn="0" w:noHBand="0" w:noVBand="1"/>
      </w:tblPr>
      <w:tblGrid>
        <w:gridCol w:w="4140"/>
        <w:gridCol w:w="2316"/>
        <w:gridCol w:w="2214"/>
      </w:tblGrid>
      <w:tr w:rsidR="00B82E24" w:rsidRPr="00391C93" w14:paraId="7A9886E8" w14:textId="77777777" w:rsidTr="00AB4D62">
        <w:trPr>
          <w:trHeight w:val="241"/>
        </w:trPr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D3FD288" w14:textId="77777777" w:rsidR="00B82E24" w:rsidRPr="00391C93" w:rsidRDefault="00B82E24" w:rsidP="00AB4D62">
            <w:pPr>
              <w:pStyle w:val="Body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91C93">
              <w:rPr>
                <w:rFonts w:ascii="Times New Roman" w:hAnsi="Times New Roman" w:cs="Times New Roman"/>
                <w:kern w:val="0"/>
                <w:sz w:val="24"/>
                <w:szCs w:val="24"/>
                <w:lang w:val="pt-PT"/>
              </w:rPr>
              <w:t>Actividad</w:t>
            </w:r>
          </w:p>
        </w:tc>
        <w:tc>
          <w:tcPr>
            <w:tcW w:w="2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47C5BBC" w14:textId="77777777" w:rsidR="00B82E24" w:rsidRPr="00391C93" w:rsidRDefault="00B82E24" w:rsidP="00AB4D62">
            <w:pPr>
              <w:pStyle w:val="Body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1C93">
              <w:rPr>
                <w:rFonts w:ascii="Times New Roman" w:hAnsi="Times New Roman" w:cs="Times New Roman"/>
                <w:kern w:val="0"/>
                <w:sz w:val="24"/>
                <w:szCs w:val="24"/>
              </w:rPr>
              <w:t>Plazo</w:t>
            </w:r>
          </w:p>
        </w:tc>
        <w:tc>
          <w:tcPr>
            <w:tcW w:w="2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1D81B35" w14:textId="77777777" w:rsidR="00B82E24" w:rsidRPr="00391C93" w:rsidRDefault="00B82E24" w:rsidP="00AB4D62">
            <w:pPr>
              <w:pStyle w:val="Body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1C93">
              <w:rPr>
                <w:rFonts w:ascii="Times New Roman" w:hAnsi="Times New Roman" w:cs="Times New Roman"/>
                <w:kern w:val="0"/>
                <w:sz w:val="24"/>
                <w:szCs w:val="24"/>
                <w:lang w:val="fr-FR"/>
              </w:rPr>
              <w:t>Responsable</w:t>
            </w:r>
          </w:p>
        </w:tc>
      </w:tr>
      <w:tr w:rsidR="00B82E24" w:rsidRPr="00EB29E7" w14:paraId="25D79C19" w14:textId="77777777" w:rsidTr="00AB4D62">
        <w:trPr>
          <w:trHeight w:val="340"/>
        </w:trPr>
        <w:tc>
          <w:tcPr>
            <w:tcW w:w="86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643105E" w14:textId="77777777" w:rsidR="00B82E24" w:rsidRPr="00391C93" w:rsidRDefault="00B82E24" w:rsidP="00AB4D62">
            <w:pPr>
              <w:pStyle w:val="Body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1C93"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</w:rPr>
              <w:t>Suscripción de Acuerdos de Financiamiento</w:t>
            </w:r>
          </w:p>
        </w:tc>
      </w:tr>
      <w:tr w:rsidR="00B82E24" w:rsidRPr="00391C93" w14:paraId="1AB54E0B" w14:textId="77777777" w:rsidTr="00AB4D62">
        <w:trPr>
          <w:trHeight w:val="1441"/>
        </w:trPr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B8C3C87" w14:textId="512A05BB" w:rsidR="00B82E24" w:rsidRPr="0034657F" w:rsidRDefault="00B82E24" w:rsidP="00AB4D62">
            <w:pPr>
              <w:pStyle w:val="Body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highlight w:val="yellow"/>
                <w:u w:color="FF0000"/>
              </w:rPr>
            </w:pPr>
            <w:r w:rsidRPr="0034657F"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</w:rPr>
              <w:t>Presentación de documentación requerida en la Guía para suscripción de</w:t>
            </w:r>
            <w:r w:rsidR="001F5CDD" w:rsidRPr="0034657F"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</w:rPr>
              <w:t xml:space="preserve"> Contrato</w:t>
            </w:r>
            <w:r w:rsidRPr="0034657F"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</w:rPr>
              <w:t xml:space="preserve"> de </w:t>
            </w:r>
            <w:r w:rsidR="001F5CDD" w:rsidRPr="0034657F"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</w:rPr>
              <w:t xml:space="preserve">consultoría </w:t>
            </w:r>
            <w:r w:rsidRPr="0034657F"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</w:rPr>
              <w:t>(acreditación de identidad y vigencia; validación de capacidad legal de sus representantes, por correo</w:t>
            </w:r>
            <w:r w:rsidR="00632CA4" w:rsidRPr="0034657F"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</w:rPr>
              <w:t xml:space="preserve"> </w:t>
            </w:r>
            <w:r w:rsidRPr="0034657F"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</w:rPr>
              <w:t>electrónico</w:t>
            </w:r>
            <w:r w:rsidR="00632CA4" w:rsidRPr="0034657F"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:u w:color="FF0000"/>
                <w:lang w:val="es-DO"/>
              </w:rPr>
              <w:t xml:space="preserve">: </w:t>
            </w:r>
            <w:hyperlink r:id="rId8" w:history="1">
              <w:r w:rsidR="00632CA4" w:rsidRPr="0034657F">
                <w:rPr>
                  <w:rStyle w:val="Hipervnculo"/>
                  <w:rFonts w:ascii="Times New Roman" w:hAnsi="Times New Roman" w:cs="Times New Roman"/>
                  <w:b/>
                  <w:bCs/>
                  <w:color w:val="000000" w:themeColor="text1"/>
                  <w:kern w:val="0"/>
                  <w:sz w:val="24"/>
                  <w:szCs w:val="24"/>
                </w:rPr>
                <w:t>convocatoria2023@coniaf.gob.do</w:t>
              </w:r>
            </w:hyperlink>
          </w:p>
          <w:p w14:paraId="2DFAF1E4" w14:textId="77777777" w:rsidR="00B82E24" w:rsidRPr="00391C93" w:rsidRDefault="00B82E24" w:rsidP="00AB4D62">
            <w:pPr>
              <w:pStyle w:val="Body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F1E926B" w14:textId="77777777" w:rsidR="00B82E24" w:rsidRPr="00391C93" w:rsidRDefault="00B82E24" w:rsidP="00AB4D62">
            <w:pPr>
              <w:pStyle w:val="Body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800097">
              <w:rPr>
                <w:rFonts w:ascii="Times New Roman" w:hAnsi="Times New Roman" w:cs="Times New Roman"/>
                <w:kern w:val="0"/>
                <w:sz w:val="24"/>
                <w:szCs w:val="24"/>
              </w:rPr>
              <w:t>Del 0</w:t>
            </w: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6</w:t>
            </w:r>
            <w:r w:rsidRPr="00800097">
              <w:rPr>
                <w:rFonts w:ascii="Times New Roman" w:hAnsi="Times New Roman" w:cs="Times New Roman"/>
                <w:kern w:val="0"/>
                <w:sz w:val="24"/>
                <w:szCs w:val="24"/>
              </w:rPr>
              <w:t xml:space="preserve"> al </w:t>
            </w: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 xml:space="preserve">13 de octubre de </w:t>
            </w:r>
            <w:r w:rsidRPr="00800097">
              <w:rPr>
                <w:rFonts w:ascii="Times New Roman" w:hAnsi="Times New Roman" w:cs="Times New Roman"/>
                <w:kern w:val="0"/>
                <w:sz w:val="24"/>
                <w:szCs w:val="24"/>
              </w:rPr>
              <w:t>2023</w:t>
            </w:r>
          </w:p>
        </w:tc>
        <w:tc>
          <w:tcPr>
            <w:tcW w:w="2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2E3DD80" w14:textId="77777777" w:rsidR="00B82E24" w:rsidRPr="00391C93" w:rsidRDefault="00B82E24" w:rsidP="00AB4D62">
            <w:pPr>
              <w:pStyle w:val="Body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91C93">
              <w:rPr>
                <w:rFonts w:ascii="Times New Roman" w:hAnsi="Times New Roman" w:cs="Times New Roman"/>
                <w:kern w:val="0"/>
                <w:sz w:val="24"/>
                <w:szCs w:val="24"/>
                <w:lang w:val="it-IT"/>
              </w:rPr>
              <w:t>Proponentes</w:t>
            </w:r>
          </w:p>
        </w:tc>
      </w:tr>
      <w:tr w:rsidR="00B82E24" w:rsidRPr="00391C93" w14:paraId="3CD0B37D" w14:textId="77777777" w:rsidTr="00AB4D62">
        <w:trPr>
          <w:trHeight w:val="636"/>
        </w:trPr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87FCDF8" w14:textId="5E33DD11" w:rsidR="00B82E24" w:rsidRPr="00391C93" w:rsidRDefault="00B82E24" w:rsidP="00AB4D62">
            <w:pPr>
              <w:pStyle w:val="Body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91C93">
              <w:rPr>
                <w:rFonts w:ascii="Times New Roman" w:hAnsi="Times New Roman" w:cs="Times New Roman"/>
                <w:kern w:val="0"/>
                <w:sz w:val="24"/>
                <w:szCs w:val="24"/>
                <w:lang w:val="es-ES"/>
              </w:rPr>
              <w:t>Revisi</w:t>
            </w:r>
            <w:r w:rsidRPr="00391C93">
              <w:rPr>
                <w:rFonts w:ascii="Times New Roman" w:hAnsi="Times New Roman" w:cs="Times New Roman"/>
                <w:kern w:val="0"/>
                <w:sz w:val="24"/>
                <w:szCs w:val="24"/>
              </w:rPr>
              <w:t>ón</w:t>
            </w:r>
            <w:proofErr w:type="spellEnd"/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 xml:space="preserve"> de</w:t>
            </w:r>
            <w:r w:rsidRPr="00391C93">
              <w:rPr>
                <w:rFonts w:ascii="Times New Roman" w:hAnsi="Times New Roman" w:cs="Times New Roman"/>
                <w:kern w:val="0"/>
                <w:sz w:val="24"/>
                <w:szCs w:val="24"/>
              </w:rPr>
              <w:t xml:space="preserve"> documentación y preparación de Acuerdos y documentos respectivos</w:t>
            </w:r>
          </w:p>
        </w:tc>
        <w:tc>
          <w:tcPr>
            <w:tcW w:w="2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A0D71FF" w14:textId="11F96EC1" w:rsidR="00B82E24" w:rsidRPr="00391C93" w:rsidRDefault="00B82E24" w:rsidP="00AB4D62">
            <w:pPr>
              <w:pStyle w:val="Body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800097">
              <w:rPr>
                <w:rFonts w:ascii="Times New Roman" w:hAnsi="Times New Roman" w:cs="Times New Roman"/>
                <w:kern w:val="0"/>
                <w:sz w:val="24"/>
                <w:szCs w:val="24"/>
              </w:rPr>
              <w:t xml:space="preserve">Del </w:t>
            </w: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1</w:t>
            </w:r>
            <w:r w:rsidR="00632CA4">
              <w:rPr>
                <w:rFonts w:ascii="Times New Roman" w:hAnsi="Times New Roman" w:cs="Times New Roman"/>
                <w:kern w:val="0"/>
                <w:sz w:val="24"/>
                <w:szCs w:val="24"/>
              </w:rPr>
              <w:t>6</w:t>
            </w:r>
            <w:r w:rsidRPr="00800097">
              <w:rPr>
                <w:rFonts w:ascii="Times New Roman" w:hAnsi="Times New Roman" w:cs="Times New Roman"/>
                <w:kern w:val="0"/>
                <w:sz w:val="24"/>
                <w:szCs w:val="24"/>
              </w:rPr>
              <w:t xml:space="preserve"> al </w:t>
            </w:r>
            <w:r w:rsidR="00632CA4">
              <w:rPr>
                <w:rFonts w:ascii="Times New Roman" w:hAnsi="Times New Roman" w:cs="Times New Roman"/>
                <w:kern w:val="0"/>
                <w:sz w:val="24"/>
                <w:szCs w:val="24"/>
              </w:rPr>
              <w:t>2</w:t>
            </w:r>
            <w:r w:rsidR="001C1A19">
              <w:rPr>
                <w:rFonts w:ascii="Times New Roman" w:hAnsi="Times New Roman" w:cs="Times New Roman"/>
                <w:kern w:val="0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 xml:space="preserve"> de octubre de </w:t>
            </w:r>
            <w:r w:rsidRPr="00800097">
              <w:rPr>
                <w:rFonts w:ascii="Times New Roman" w:hAnsi="Times New Roman" w:cs="Times New Roman"/>
                <w:kern w:val="0"/>
                <w:sz w:val="24"/>
                <w:szCs w:val="24"/>
              </w:rPr>
              <w:t>2023</w:t>
            </w:r>
          </w:p>
        </w:tc>
        <w:tc>
          <w:tcPr>
            <w:tcW w:w="2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0DB0161" w14:textId="30EB2860" w:rsidR="00B82E24" w:rsidRPr="00391C93" w:rsidRDefault="00632CA4" w:rsidP="00AB4D62">
            <w:pPr>
              <w:pStyle w:val="Body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  <w:lang w:val="de-DE"/>
              </w:rPr>
              <w:t>UEP</w:t>
            </w:r>
          </w:p>
        </w:tc>
      </w:tr>
      <w:tr w:rsidR="00B82E24" w:rsidRPr="00391C93" w14:paraId="56FBD509" w14:textId="77777777" w:rsidTr="00AB4D62">
        <w:trPr>
          <w:trHeight w:val="735"/>
        </w:trPr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D82A6AA" w14:textId="5E32821F" w:rsidR="00B82E24" w:rsidRPr="00391C93" w:rsidRDefault="00B82E24" w:rsidP="00AB4D62">
            <w:pPr>
              <w:pStyle w:val="Body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91C93">
              <w:rPr>
                <w:rFonts w:ascii="Times New Roman" w:hAnsi="Times New Roman" w:cs="Times New Roman"/>
                <w:kern w:val="0"/>
                <w:sz w:val="24"/>
                <w:szCs w:val="24"/>
              </w:rPr>
              <w:t>Evento de suscripción de</w:t>
            </w:r>
            <w:r w:rsidR="00632CA4">
              <w:rPr>
                <w:rFonts w:ascii="Times New Roman" w:hAnsi="Times New Roman" w:cs="Times New Roman"/>
                <w:kern w:val="0"/>
                <w:sz w:val="24"/>
                <w:szCs w:val="24"/>
              </w:rPr>
              <w:t xml:space="preserve"> </w:t>
            </w:r>
            <w:r w:rsidR="001C1A19">
              <w:rPr>
                <w:rFonts w:ascii="Times New Roman" w:hAnsi="Times New Roman" w:cs="Times New Roman"/>
                <w:kern w:val="0"/>
                <w:sz w:val="24"/>
                <w:szCs w:val="24"/>
              </w:rPr>
              <w:t xml:space="preserve">contratos </w:t>
            </w:r>
            <w:r w:rsidR="001C1A19" w:rsidRPr="00391C93">
              <w:rPr>
                <w:rFonts w:ascii="Times New Roman" w:hAnsi="Times New Roman" w:cs="Times New Roman"/>
                <w:kern w:val="0"/>
                <w:sz w:val="24"/>
                <w:szCs w:val="24"/>
              </w:rPr>
              <w:t>de</w:t>
            </w:r>
            <w:r w:rsidRPr="00391C93">
              <w:rPr>
                <w:rFonts w:ascii="Times New Roman" w:hAnsi="Times New Roman" w:cs="Times New Roman"/>
                <w:kern w:val="0"/>
                <w:sz w:val="24"/>
                <w:szCs w:val="24"/>
              </w:rPr>
              <w:t xml:space="preserve"> Adjudicación de Recursos para los proyectos seleccionados</w:t>
            </w:r>
          </w:p>
        </w:tc>
        <w:tc>
          <w:tcPr>
            <w:tcW w:w="2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840A2F3" w14:textId="1BA4F540" w:rsidR="00B82E24" w:rsidRPr="00391C93" w:rsidRDefault="001C1A19" w:rsidP="00AB4D62">
            <w:pPr>
              <w:pStyle w:val="Body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 xml:space="preserve">26 </w:t>
            </w:r>
            <w:r w:rsidR="00B82E24">
              <w:rPr>
                <w:rFonts w:ascii="Times New Roman" w:hAnsi="Times New Roman" w:cs="Times New Roman"/>
                <w:kern w:val="0"/>
                <w:sz w:val="24"/>
                <w:szCs w:val="24"/>
              </w:rPr>
              <w:t xml:space="preserve">de octubre de </w:t>
            </w:r>
            <w:r w:rsidR="00B82E24" w:rsidRPr="00800097">
              <w:rPr>
                <w:rFonts w:ascii="Times New Roman" w:hAnsi="Times New Roman" w:cs="Times New Roman"/>
                <w:kern w:val="0"/>
                <w:sz w:val="24"/>
                <w:szCs w:val="24"/>
              </w:rPr>
              <w:t>2023</w:t>
            </w:r>
          </w:p>
        </w:tc>
        <w:tc>
          <w:tcPr>
            <w:tcW w:w="2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2B7F9ED" w14:textId="77777777" w:rsidR="00B82E24" w:rsidRPr="00391C93" w:rsidRDefault="00B82E24" w:rsidP="00AB4D62">
            <w:pPr>
              <w:pStyle w:val="Body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91C93">
              <w:rPr>
                <w:rFonts w:ascii="Times New Roman" w:hAnsi="Times New Roman" w:cs="Times New Roman"/>
                <w:kern w:val="0"/>
                <w:sz w:val="24"/>
                <w:szCs w:val="24"/>
                <w:lang w:val="de-DE"/>
              </w:rPr>
              <w:t>CONIAF</w:t>
            </w:r>
          </w:p>
        </w:tc>
      </w:tr>
      <w:tr w:rsidR="00B82E24" w:rsidRPr="00391C93" w14:paraId="0561A2F9" w14:textId="77777777" w:rsidTr="00AB4D62">
        <w:trPr>
          <w:trHeight w:val="860"/>
        </w:trPr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6288F3E" w14:textId="1A4A45F6" w:rsidR="00B82E24" w:rsidRPr="00391C93" w:rsidRDefault="00B82E24" w:rsidP="00AB4D62">
            <w:pPr>
              <w:pStyle w:val="Body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91C93">
              <w:rPr>
                <w:rFonts w:ascii="Times New Roman" w:hAnsi="Times New Roman" w:cs="Times New Roman"/>
                <w:color w:val="222222"/>
                <w:kern w:val="0"/>
                <w:sz w:val="24"/>
                <w:szCs w:val="24"/>
                <w:u w:color="222222"/>
              </w:rPr>
              <w:t>Primer desembolso a las instituciones seleccionadas</w:t>
            </w:r>
          </w:p>
        </w:tc>
        <w:tc>
          <w:tcPr>
            <w:tcW w:w="2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D0BF040" w14:textId="1B72FEEA" w:rsidR="00B82E24" w:rsidRPr="00391C93" w:rsidRDefault="00B82E24" w:rsidP="00AB4D62">
            <w:pPr>
              <w:pStyle w:val="Body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800097">
              <w:rPr>
                <w:rFonts w:ascii="Times New Roman" w:hAnsi="Times New Roman" w:cs="Times New Roman"/>
                <w:kern w:val="0"/>
                <w:sz w:val="24"/>
                <w:szCs w:val="24"/>
              </w:rPr>
              <w:t>0</w:t>
            </w:r>
            <w:r w:rsidR="000206C3">
              <w:rPr>
                <w:rFonts w:ascii="Times New Roman" w:hAnsi="Times New Roman" w:cs="Times New Roman"/>
                <w:kern w:val="0"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 xml:space="preserve"> de noviembre </w:t>
            </w:r>
            <w:r w:rsidRPr="00800097">
              <w:rPr>
                <w:rFonts w:ascii="Times New Roman" w:hAnsi="Times New Roman" w:cs="Times New Roman"/>
                <w:kern w:val="0"/>
                <w:sz w:val="24"/>
                <w:szCs w:val="24"/>
              </w:rPr>
              <w:t>2023</w:t>
            </w:r>
          </w:p>
        </w:tc>
        <w:tc>
          <w:tcPr>
            <w:tcW w:w="2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E0C9FF7" w14:textId="77777777" w:rsidR="00B82E24" w:rsidRPr="00391C93" w:rsidRDefault="00B82E24" w:rsidP="00AB4D62">
            <w:pPr>
              <w:pStyle w:val="Body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  <w:lang w:val="de-DE"/>
              </w:rPr>
              <w:t>Ministerio de Agricultura/UEP</w:t>
            </w:r>
          </w:p>
        </w:tc>
      </w:tr>
    </w:tbl>
    <w:p w14:paraId="66B582F5" w14:textId="77777777" w:rsidR="00AE70ED" w:rsidRDefault="00AE70ED" w:rsidP="00200CB4">
      <w:pPr>
        <w:jc w:val="both"/>
        <w:rPr>
          <w:color w:val="000000" w:themeColor="text1"/>
          <w:lang w:val="es-ES"/>
        </w:rPr>
      </w:pPr>
    </w:p>
    <w:p w14:paraId="3B5513A4" w14:textId="77777777" w:rsidR="00AE70ED" w:rsidRDefault="00AE70ED" w:rsidP="00200CB4">
      <w:pPr>
        <w:jc w:val="both"/>
        <w:rPr>
          <w:color w:val="000000" w:themeColor="text1"/>
          <w:lang w:val="es-ES"/>
        </w:rPr>
      </w:pPr>
    </w:p>
    <w:p w14:paraId="0856149F" w14:textId="77777777" w:rsidR="00AE70ED" w:rsidRPr="00910E78" w:rsidRDefault="00AE70ED" w:rsidP="00200CB4">
      <w:pPr>
        <w:jc w:val="both"/>
        <w:rPr>
          <w:color w:val="000000" w:themeColor="text1"/>
          <w:lang w:val="es-ES"/>
        </w:rPr>
      </w:pPr>
    </w:p>
    <w:p w14:paraId="02799A89" w14:textId="77777777" w:rsidR="00024CA5" w:rsidRPr="00910E78" w:rsidRDefault="00024CA5" w:rsidP="00350EBF">
      <w:pPr>
        <w:jc w:val="center"/>
        <w:rPr>
          <w:b/>
          <w:bCs/>
          <w:color w:val="000000" w:themeColor="text1"/>
          <w:highlight w:val="yellow"/>
          <w:lang w:val="es-ES"/>
        </w:rPr>
      </w:pPr>
    </w:p>
    <w:p w14:paraId="0AC0ECA5" w14:textId="77777777" w:rsidR="00A44C93" w:rsidRPr="00910E78" w:rsidRDefault="00A44C93" w:rsidP="00350EBF">
      <w:pPr>
        <w:jc w:val="center"/>
        <w:rPr>
          <w:b/>
          <w:bCs/>
          <w:color w:val="000000" w:themeColor="text1"/>
          <w:lang w:val="es-ES"/>
        </w:rPr>
      </w:pPr>
    </w:p>
    <w:p w14:paraId="28F7FB64" w14:textId="4D4C37D4" w:rsidR="00B44AF3" w:rsidRPr="003930D0" w:rsidRDefault="00E14586" w:rsidP="00BD40C0">
      <w:pPr>
        <w:pStyle w:val="Prrafodelista"/>
        <w:widowControl w:val="0"/>
        <w:numPr>
          <w:ilvl w:val="0"/>
          <w:numId w:val="28"/>
        </w:numPr>
        <w:overflowPunct w:val="0"/>
        <w:adjustRightInd w:val="0"/>
        <w:jc w:val="both"/>
        <w:rPr>
          <w:b/>
          <w:bCs/>
          <w:color w:val="000000" w:themeColor="text1"/>
          <w:lang w:val="es-ES"/>
        </w:rPr>
      </w:pPr>
      <w:bookmarkStart w:id="7" w:name="_Toc139956858"/>
      <w:r w:rsidRPr="00BD40C0">
        <w:rPr>
          <w:b/>
          <w:bCs/>
          <w:lang w:val="es-ES"/>
        </w:rPr>
        <w:t>PROCEDIMIENTOS</w:t>
      </w:r>
      <w:r w:rsidRPr="003930D0">
        <w:rPr>
          <w:b/>
          <w:bCs/>
          <w:color w:val="000000" w:themeColor="text1"/>
          <w:lang w:val="es-ES"/>
        </w:rPr>
        <w:t xml:space="preserve"> ADMINISTRATIVO</w:t>
      </w:r>
      <w:r w:rsidR="00B926E2">
        <w:rPr>
          <w:b/>
          <w:bCs/>
          <w:color w:val="000000" w:themeColor="text1"/>
          <w:lang w:val="es-ES"/>
        </w:rPr>
        <w:t>S</w:t>
      </w:r>
      <w:r w:rsidRPr="003930D0">
        <w:rPr>
          <w:b/>
          <w:bCs/>
          <w:color w:val="000000" w:themeColor="text1"/>
          <w:lang w:val="es-ES"/>
        </w:rPr>
        <w:t xml:space="preserve"> PARA LA EJECUCIÓN Y REPORTE DE LOS FONDOS RECIBIDOS</w:t>
      </w:r>
      <w:bookmarkEnd w:id="7"/>
    </w:p>
    <w:p w14:paraId="10BC3B25" w14:textId="77777777" w:rsidR="007E05FF" w:rsidRPr="00910E78" w:rsidRDefault="007E05FF" w:rsidP="00350EBF">
      <w:pPr>
        <w:jc w:val="center"/>
        <w:rPr>
          <w:b/>
          <w:bCs/>
          <w:color w:val="000000" w:themeColor="text1"/>
          <w:lang w:val="es-ES"/>
        </w:rPr>
      </w:pPr>
    </w:p>
    <w:p w14:paraId="44D133E4" w14:textId="77777777" w:rsidR="007E05FF" w:rsidRPr="00910E78" w:rsidRDefault="007E05FF" w:rsidP="00350EBF">
      <w:pPr>
        <w:jc w:val="center"/>
        <w:rPr>
          <w:b/>
          <w:bCs/>
          <w:color w:val="000000" w:themeColor="text1"/>
          <w:lang w:val="es-ES"/>
        </w:rPr>
      </w:pPr>
    </w:p>
    <w:p w14:paraId="7187E431" w14:textId="6F122635" w:rsidR="00024CA5" w:rsidRPr="003930D0" w:rsidRDefault="007B59F3" w:rsidP="00910E78">
      <w:pPr>
        <w:pStyle w:val="Ttulo1"/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es-ES"/>
        </w:rPr>
      </w:pPr>
      <w:bookmarkStart w:id="8" w:name="_Toc139956859"/>
      <w:r w:rsidRPr="003930D0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es-ES"/>
        </w:rPr>
        <w:t>A. GASTOS ELEGIBLES</w:t>
      </w:r>
      <w:bookmarkEnd w:id="8"/>
    </w:p>
    <w:p w14:paraId="1DDDF36E" w14:textId="77777777" w:rsidR="0086023A" w:rsidRPr="00910E78" w:rsidRDefault="0086023A" w:rsidP="0086023A">
      <w:pPr>
        <w:rPr>
          <w:b/>
          <w:bCs/>
          <w:color w:val="000000" w:themeColor="text1"/>
          <w:lang w:val="es-ES"/>
        </w:rPr>
      </w:pPr>
    </w:p>
    <w:p w14:paraId="1FB7E05A" w14:textId="1020F677" w:rsidR="007E05FF" w:rsidRPr="00910E78" w:rsidRDefault="007B59F3" w:rsidP="007E05FF">
      <w:pPr>
        <w:pStyle w:val="m2273027834983738327default"/>
        <w:shd w:val="clear" w:color="auto" w:fill="FFFFFF"/>
        <w:spacing w:before="0" w:beforeAutospacing="0" w:after="0" w:afterAutospacing="0"/>
        <w:jc w:val="both"/>
        <w:rPr>
          <w:color w:val="000000" w:themeColor="text1"/>
          <w:lang w:val="es-ES"/>
        </w:rPr>
      </w:pPr>
      <w:r w:rsidRPr="00910E78">
        <w:rPr>
          <w:b/>
          <w:bCs/>
          <w:color w:val="000000" w:themeColor="text1"/>
          <w:lang w:val="es-ES"/>
        </w:rPr>
        <w:t xml:space="preserve">A.1 </w:t>
      </w:r>
      <w:r w:rsidR="0086023A" w:rsidRPr="00910E78">
        <w:rPr>
          <w:b/>
          <w:bCs/>
          <w:color w:val="000000" w:themeColor="text1"/>
          <w:lang w:val="es-ES"/>
        </w:rPr>
        <w:t>Gastos corrientes</w:t>
      </w:r>
      <w:r w:rsidR="0086023A" w:rsidRPr="00910E78">
        <w:rPr>
          <w:color w:val="000000" w:themeColor="text1"/>
          <w:lang w:val="es-ES"/>
        </w:rPr>
        <w:t xml:space="preserve">. Referidos a: </w:t>
      </w:r>
    </w:p>
    <w:p w14:paraId="22E52693" w14:textId="198D4FBE" w:rsidR="007E05FF" w:rsidRPr="00910E78" w:rsidRDefault="0086023A" w:rsidP="007E05FF">
      <w:pPr>
        <w:pStyle w:val="m2273027834983738327default"/>
        <w:shd w:val="clear" w:color="auto" w:fill="FFFFFF"/>
        <w:spacing w:before="0" w:beforeAutospacing="0" w:after="0" w:afterAutospacing="0"/>
        <w:jc w:val="both"/>
        <w:rPr>
          <w:color w:val="000000" w:themeColor="text1"/>
          <w:lang w:val="es-ES"/>
        </w:rPr>
      </w:pPr>
      <w:r w:rsidRPr="00910E78">
        <w:rPr>
          <w:color w:val="000000" w:themeColor="text1"/>
          <w:lang w:val="es-ES"/>
        </w:rPr>
        <w:t xml:space="preserve">(i) </w:t>
      </w:r>
      <w:r w:rsidR="00145080">
        <w:rPr>
          <w:color w:val="000000" w:themeColor="text1"/>
          <w:lang w:val="es-ES"/>
        </w:rPr>
        <w:t>P</w:t>
      </w:r>
      <w:r w:rsidRPr="00910E78">
        <w:rPr>
          <w:color w:val="000000" w:themeColor="text1"/>
          <w:lang w:val="es-ES"/>
        </w:rPr>
        <w:t xml:space="preserve">ago de honorarios profesionales; </w:t>
      </w:r>
    </w:p>
    <w:p w14:paraId="5EBD2F58" w14:textId="217A6B63" w:rsidR="007E05FF" w:rsidRPr="00910E78" w:rsidRDefault="0086023A" w:rsidP="007E05FF">
      <w:pPr>
        <w:pStyle w:val="m2273027834983738327default"/>
        <w:shd w:val="clear" w:color="auto" w:fill="FFFFFF"/>
        <w:spacing w:before="0" w:beforeAutospacing="0" w:after="0" w:afterAutospacing="0"/>
        <w:jc w:val="both"/>
        <w:rPr>
          <w:color w:val="000000" w:themeColor="text1"/>
          <w:lang w:val="es-ES"/>
        </w:rPr>
      </w:pPr>
      <w:r w:rsidRPr="00910E78">
        <w:rPr>
          <w:color w:val="000000" w:themeColor="text1"/>
          <w:lang w:val="es-ES"/>
        </w:rPr>
        <w:t>(</w:t>
      </w:r>
      <w:proofErr w:type="spellStart"/>
      <w:r w:rsidRPr="00910E78">
        <w:rPr>
          <w:color w:val="000000" w:themeColor="text1"/>
          <w:lang w:val="es-ES"/>
        </w:rPr>
        <w:t>ii</w:t>
      </w:r>
      <w:proofErr w:type="spellEnd"/>
      <w:r w:rsidRPr="00910E78">
        <w:rPr>
          <w:color w:val="000000" w:themeColor="text1"/>
          <w:lang w:val="es-ES"/>
        </w:rPr>
        <w:t xml:space="preserve">) </w:t>
      </w:r>
      <w:r w:rsidR="00145080">
        <w:rPr>
          <w:color w:val="000000" w:themeColor="text1"/>
          <w:lang w:val="es-ES"/>
        </w:rPr>
        <w:t>P</w:t>
      </w:r>
      <w:r w:rsidRPr="00910E78">
        <w:rPr>
          <w:color w:val="000000" w:themeColor="text1"/>
          <w:lang w:val="es-ES"/>
        </w:rPr>
        <w:t xml:space="preserve">ago de asistentes de investigación; </w:t>
      </w:r>
    </w:p>
    <w:p w14:paraId="70D7DB7F" w14:textId="26884C63" w:rsidR="007E05FF" w:rsidRPr="00910E78" w:rsidRDefault="0086023A" w:rsidP="007E05FF">
      <w:pPr>
        <w:pStyle w:val="m2273027834983738327default"/>
        <w:shd w:val="clear" w:color="auto" w:fill="FFFFFF"/>
        <w:spacing w:before="0" w:beforeAutospacing="0" w:after="0" w:afterAutospacing="0"/>
        <w:jc w:val="both"/>
        <w:rPr>
          <w:color w:val="000000" w:themeColor="text1"/>
          <w:lang w:val="es-ES"/>
        </w:rPr>
      </w:pPr>
      <w:r w:rsidRPr="00910E78">
        <w:rPr>
          <w:color w:val="000000" w:themeColor="text1"/>
          <w:lang w:val="es-ES"/>
        </w:rPr>
        <w:t>(</w:t>
      </w:r>
      <w:proofErr w:type="spellStart"/>
      <w:r w:rsidRPr="00910E78">
        <w:rPr>
          <w:color w:val="000000" w:themeColor="text1"/>
          <w:lang w:val="es-ES"/>
        </w:rPr>
        <w:t>iii</w:t>
      </w:r>
      <w:proofErr w:type="spellEnd"/>
      <w:r w:rsidRPr="00910E78">
        <w:rPr>
          <w:color w:val="000000" w:themeColor="text1"/>
          <w:lang w:val="es-ES"/>
        </w:rPr>
        <w:t xml:space="preserve">) </w:t>
      </w:r>
      <w:r w:rsidR="00145080">
        <w:rPr>
          <w:color w:val="000000" w:themeColor="text1"/>
          <w:lang w:val="es-ES"/>
        </w:rPr>
        <w:t>E</w:t>
      </w:r>
      <w:r w:rsidRPr="00910E78">
        <w:rPr>
          <w:color w:val="000000" w:themeColor="text1"/>
          <w:lang w:val="es-ES"/>
        </w:rPr>
        <w:t xml:space="preserve">ntrenamiento y capacitación de alto nivel dentro y fuera del país, cuando sean hechos por el equipo del proyecto; </w:t>
      </w:r>
    </w:p>
    <w:p w14:paraId="11505F34" w14:textId="074A268C" w:rsidR="007E05FF" w:rsidRPr="00910E78" w:rsidRDefault="0086023A" w:rsidP="007E05FF">
      <w:pPr>
        <w:pStyle w:val="m2273027834983738327default"/>
        <w:shd w:val="clear" w:color="auto" w:fill="FFFFFF"/>
        <w:spacing w:before="0" w:beforeAutospacing="0" w:after="0" w:afterAutospacing="0"/>
        <w:jc w:val="both"/>
        <w:rPr>
          <w:color w:val="000000" w:themeColor="text1"/>
          <w:lang w:val="es-ES"/>
        </w:rPr>
      </w:pPr>
      <w:r w:rsidRPr="00910E78">
        <w:rPr>
          <w:color w:val="000000" w:themeColor="text1"/>
          <w:lang w:val="es-ES"/>
        </w:rPr>
        <w:t>(</w:t>
      </w:r>
      <w:proofErr w:type="spellStart"/>
      <w:r w:rsidRPr="00910E78">
        <w:rPr>
          <w:color w:val="000000" w:themeColor="text1"/>
          <w:lang w:val="es-ES"/>
        </w:rPr>
        <w:t>iv</w:t>
      </w:r>
      <w:proofErr w:type="spellEnd"/>
      <w:r w:rsidRPr="00910E78">
        <w:rPr>
          <w:color w:val="000000" w:themeColor="text1"/>
          <w:lang w:val="es-ES"/>
        </w:rPr>
        <w:t xml:space="preserve">) </w:t>
      </w:r>
      <w:r w:rsidR="00145080">
        <w:rPr>
          <w:color w:val="000000" w:themeColor="text1"/>
          <w:lang w:val="es-ES"/>
        </w:rPr>
        <w:t>M</w:t>
      </w:r>
      <w:r w:rsidRPr="00910E78">
        <w:rPr>
          <w:color w:val="000000" w:themeColor="text1"/>
          <w:lang w:val="es-ES"/>
        </w:rPr>
        <w:t xml:space="preserve">aterial gastable de oficina; </w:t>
      </w:r>
    </w:p>
    <w:p w14:paraId="4DCB8A4F" w14:textId="7CC48AA2" w:rsidR="007E05FF" w:rsidRPr="00910E78" w:rsidRDefault="0086023A" w:rsidP="007E05FF">
      <w:pPr>
        <w:pStyle w:val="m2273027834983738327default"/>
        <w:shd w:val="clear" w:color="auto" w:fill="FFFFFF"/>
        <w:spacing w:before="0" w:beforeAutospacing="0" w:after="0" w:afterAutospacing="0"/>
        <w:jc w:val="both"/>
        <w:rPr>
          <w:color w:val="000000" w:themeColor="text1"/>
          <w:lang w:val="es-ES"/>
        </w:rPr>
      </w:pPr>
      <w:r w:rsidRPr="00910E78">
        <w:rPr>
          <w:color w:val="000000" w:themeColor="text1"/>
          <w:lang w:val="es-ES"/>
        </w:rPr>
        <w:t xml:space="preserve">(v) </w:t>
      </w:r>
      <w:r w:rsidR="00145080">
        <w:rPr>
          <w:color w:val="000000" w:themeColor="text1"/>
          <w:lang w:val="es-ES"/>
        </w:rPr>
        <w:t>P</w:t>
      </w:r>
      <w:r w:rsidRPr="00910E78">
        <w:rPr>
          <w:color w:val="000000" w:themeColor="text1"/>
          <w:lang w:val="es-ES"/>
        </w:rPr>
        <w:t xml:space="preserve">asajes aéreos relacionados con la participación en eventos científicos y profesionales vinculados a la propuesta aprobada, tanto para el equipo del proyecto y de científicos en el extranjero; </w:t>
      </w:r>
    </w:p>
    <w:p w14:paraId="04C4D86E" w14:textId="20BA0F92" w:rsidR="0086023A" w:rsidRPr="00910E78" w:rsidRDefault="0086023A" w:rsidP="007E05FF">
      <w:pPr>
        <w:pStyle w:val="m2273027834983738327default"/>
        <w:shd w:val="clear" w:color="auto" w:fill="FFFFFF"/>
        <w:spacing w:before="0" w:beforeAutospacing="0" w:after="0" w:afterAutospacing="0"/>
        <w:jc w:val="both"/>
        <w:rPr>
          <w:color w:val="000000" w:themeColor="text1"/>
          <w:lang w:val="es-ES"/>
        </w:rPr>
      </w:pPr>
      <w:r w:rsidRPr="00910E78">
        <w:rPr>
          <w:color w:val="000000" w:themeColor="text1"/>
          <w:lang w:val="es-ES"/>
        </w:rPr>
        <w:t xml:space="preserve">(vi) </w:t>
      </w:r>
      <w:r w:rsidR="00145080">
        <w:rPr>
          <w:color w:val="000000" w:themeColor="text1"/>
          <w:lang w:val="es-ES"/>
        </w:rPr>
        <w:t>V</w:t>
      </w:r>
      <w:r w:rsidRPr="00910E78">
        <w:rPr>
          <w:color w:val="000000" w:themeColor="text1"/>
          <w:lang w:val="es-ES"/>
        </w:rPr>
        <w:t>iáticos.</w:t>
      </w:r>
    </w:p>
    <w:p w14:paraId="0EAFB47A" w14:textId="0A4F3D22" w:rsidR="0086023A" w:rsidRPr="00910E78" w:rsidRDefault="0086023A" w:rsidP="007E05FF">
      <w:pPr>
        <w:pStyle w:val="m2273027834983738327default"/>
        <w:shd w:val="clear" w:color="auto" w:fill="FFFFFF"/>
        <w:spacing w:before="0" w:beforeAutospacing="0" w:after="0" w:afterAutospacing="0"/>
        <w:jc w:val="both"/>
        <w:rPr>
          <w:color w:val="000000" w:themeColor="text1"/>
          <w:lang w:val="es-ES"/>
        </w:rPr>
      </w:pPr>
    </w:p>
    <w:p w14:paraId="48223780" w14:textId="28DBFBD2" w:rsidR="007E05FF" w:rsidRPr="00910E78" w:rsidRDefault="007B59F3" w:rsidP="007E05FF">
      <w:pPr>
        <w:pStyle w:val="m2273027834983738327default"/>
        <w:shd w:val="clear" w:color="auto" w:fill="FFFFFF"/>
        <w:spacing w:before="0" w:beforeAutospacing="0" w:after="0" w:afterAutospacing="0"/>
        <w:jc w:val="both"/>
        <w:rPr>
          <w:color w:val="000000" w:themeColor="text1"/>
          <w:lang w:val="es-ES"/>
        </w:rPr>
      </w:pPr>
      <w:r w:rsidRPr="00910E78">
        <w:rPr>
          <w:b/>
          <w:bCs/>
          <w:color w:val="000000" w:themeColor="text1"/>
          <w:lang w:val="es-ES"/>
        </w:rPr>
        <w:t xml:space="preserve">A.2 </w:t>
      </w:r>
      <w:r w:rsidR="0086023A" w:rsidRPr="00910E78">
        <w:rPr>
          <w:b/>
          <w:bCs/>
          <w:color w:val="000000" w:themeColor="text1"/>
          <w:lang w:val="es-ES"/>
        </w:rPr>
        <w:t>Gastos de capital</w:t>
      </w:r>
      <w:r w:rsidR="0086023A" w:rsidRPr="00910E78">
        <w:rPr>
          <w:color w:val="000000" w:themeColor="text1"/>
          <w:lang w:val="es-ES"/>
        </w:rPr>
        <w:t xml:space="preserve">. Incluyen el financiamiento para la adquisición de equipos, bienes y servicios de capital, tales como: </w:t>
      </w:r>
    </w:p>
    <w:p w14:paraId="27C376FE" w14:textId="79C8A0AC" w:rsidR="007E05FF" w:rsidRPr="00910E78" w:rsidRDefault="0086023A" w:rsidP="007E05FF">
      <w:pPr>
        <w:pStyle w:val="m2273027834983738327default"/>
        <w:shd w:val="clear" w:color="auto" w:fill="FFFFFF"/>
        <w:spacing w:before="0" w:beforeAutospacing="0" w:after="0" w:afterAutospacing="0"/>
        <w:jc w:val="both"/>
        <w:rPr>
          <w:color w:val="000000" w:themeColor="text1"/>
          <w:lang w:val="es-ES"/>
        </w:rPr>
      </w:pPr>
      <w:r w:rsidRPr="00910E78">
        <w:rPr>
          <w:color w:val="000000" w:themeColor="text1"/>
          <w:lang w:val="es-ES"/>
        </w:rPr>
        <w:t xml:space="preserve">(i) </w:t>
      </w:r>
      <w:r w:rsidR="00145080">
        <w:rPr>
          <w:color w:val="000000" w:themeColor="text1"/>
          <w:lang w:val="es-ES"/>
        </w:rPr>
        <w:t>R</w:t>
      </w:r>
      <w:r w:rsidRPr="00910E78">
        <w:rPr>
          <w:color w:val="000000" w:themeColor="text1"/>
          <w:lang w:val="es-ES"/>
        </w:rPr>
        <w:t xml:space="preserve">eactivos de laboratorios </w:t>
      </w:r>
    </w:p>
    <w:p w14:paraId="232634AB" w14:textId="52AD90F5" w:rsidR="007E05FF" w:rsidRPr="00910E78" w:rsidRDefault="0086023A" w:rsidP="007E05FF">
      <w:pPr>
        <w:pStyle w:val="m2273027834983738327default"/>
        <w:shd w:val="clear" w:color="auto" w:fill="FFFFFF"/>
        <w:spacing w:before="0" w:beforeAutospacing="0" w:after="0" w:afterAutospacing="0"/>
        <w:jc w:val="both"/>
        <w:rPr>
          <w:color w:val="000000" w:themeColor="text1"/>
          <w:lang w:val="es-ES"/>
        </w:rPr>
      </w:pPr>
      <w:r w:rsidRPr="00910E78">
        <w:rPr>
          <w:color w:val="000000" w:themeColor="text1"/>
          <w:lang w:val="es-ES"/>
        </w:rPr>
        <w:t>(</w:t>
      </w:r>
      <w:proofErr w:type="spellStart"/>
      <w:r w:rsidRPr="00910E78">
        <w:rPr>
          <w:color w:val="000000" w:themeColor="text1"/>
          <w:lang w:val="es-ES"/>
        </w:rPr>
        <w:t>ii</w:t>
      </w:r>
      <w:proofErr w:type="spellEnd"/>
      <w:r w:rsidRPr="00910E78">
        <w:rPr>
          <w:color w:val="000000" w:themeColor="text1"/>
          <w:lang w:val="es-ES"/>
        </w:rPr>
        <w:t xml:space="preserve">) </w:t>
      </w:r>
      <w:r w:rsidR="00145080">
        <w:rPr>
          <w:color w:val="000000" w:themeColor="text1"/>
          <w:lang w:val="es-ES"/>
        </w:rPr>
        <w:t>E</w:t>
      </w:r>
      <w:r w:rsidRPr="00910E78">
        <w:rPr>
          <w:color w:val="000000" w:themeColor="text1"/>
          <w:lang w:val="es-ES"/>
        </w:rPr>
        <w:t xml:space="preserve">quipos de laboratorio; </w:t>
      </w:r>
    </w:p>
    <w:p w14:paraId="44120B3E" w14:textId="79AB4982" w:rsidR="007E05FF" w:rsidRPr="00910E78" w:rsidRDefault="0086023A" w:rsidP="007E05FF">
      <w:pPr>
        <w:pStyle w:val="m2273027834983738327default"/>
        <w:shd w:val="clear" w:color="auto" w:fill="FFFFFF"/>
        <w:spacing w:before="0" w:beforeAutospacing="0" w:after="0" w:afterAutospacing="0"/>
        <w:jc w:val="both"/>
        <w:rPr>
          <w:color w:val="000000" w:themeColor="text1"/>
          <w:lang w:val="es-ES"/>
        </w:rPr>
      </w:pPr>
      <w:r w:rsidRPr="00910E78">
        <w:rPr>
          <w:color w:val="000000" w:themeColor="text1"/>
          <w:lang w:val="es-ES"/>
        </w:rPr>
        <w:t>(</w:t>
      </w:r>
      <w:proofErr w:type="spellStart"/>
      <w:r w:rsidRPr="00910E78">
        <w:rPr>
          <w:color w:val="000000" w:themeColor="text1"/>
          <w:lang w:val="es-ES"/>
        </w:rPr>
        <w:t>iii</w:t>
      </w:r>
      <w:proofErr w:type="spellEnd"/>
      <w:r w:rsidRPr="00910E78">
        <w:rPr>
          <w:color w:val="000000" w:themeColor="text1"/>
          <w:lang w:val="es-ES"/>
        </w:rPr>
        <w:t xml:space="preserve">) </w:t>
      </w:r>
      <w:r w:rsidR="00145080">
        <w:rPr>
          <w:color w:val="000000" w:themeColor="text1"/>
          <w:lang w:val="es-ES"/>
        </w:rPr>
        <w:t>M</w:t>
      </w:r>
      <w:r w:rsidRPr="00910E78">
        <w:rPr>
          <w:color w:val="000000" w:themeColor="text1"/>
          <w:lang w:val="es-ES"/>
        </w:rPr>
        <w:t xml:space="preserve">aterial bibliográfico; </w:t>
      </w:r>
    </w:p>
    <w:p w14:paraId="36C89169" w14:textId="1D1A056F" w:rsidR="007E05FF" w:rsidRPr="00910E78" w:rsidRDefault="0086023A" w:rsidP="007E05FF">
      <w:pPr>
        <w:pStyle w:val="m2273027834983738327default"/>
        <w:shd w:val="clear" w:color="auto" w:fill="FFFFFF"/>
        <w:spacing w:before="0" w:beforeAutospacing="0" w:after="0" w:afterAutospacing="0"/>
        <w:jc w:val="both"/>
        <w:rPr>
          <w:color w:val="000000" w:themeColor="text1"/>
          <w:lang w:val="es-ES"/>
        </w:rPr>
      </w:pPr>
      <w:r w:rsidRPr="00910E78">
        <w:rPr>
          <w:color w:val="000000" w:themeColor="text1"/>
          <w:lang w:val="es-ES"/>
        </w:rPr>
        <w:t>(</w:t>
      </w:r>
      <w:proofErr w:type="spellStart"/>
      <w:r w:rsidRPr="00910E78">
        <w:rPr>
          <w:color w:val="000000" w:themeColor="text1"/>
          <w:lang w:val="es-ES"/>
        </w:rPr>
        <w:t>iv</w:t>
      </w:r>
      <w:proofErr w:type="spellEnd"/>
      <w:r w:rsidRPr="00910E78">
        <w:rPr>
          <w:color w:val="000000" w:themeColor="text1"/>
          <w:lang w:val="es-ES"/>
        </w:rPr>
        <w:t>) software (relevantes para el proyecto);</w:t>
      </w:r>
    </w:p>
    <w:p w14:paraId="3B306463" w14:textId="30180DE3" w:rsidR="007E05FF" w:rsidRPr="00910E78" w:rsidRDefault="0086023A" w:rsidP="007E05FF">
      <w:pPr>
        <w:pStyle w:val="m2273027834983738327default"/>
        <w:shd w:val="clear" w:color="auto" w:fill="FFFFFF"/>
        <w:spacing w:before="0" w:beforeAutospacing="0" w:after="0" w:afterAutospacing="0"/>
        <w:jc w:val="both"/>
        <w:rPr>
          <w:color w:val="000000" w:themeColor="text1"/>
          <w:lang w:val="es-ES"/>
        </w:rPr>
      </w:pPr>
      <w:r w:rsidRPr="00910E78">
        <w:rPr>
          <w:color w:val="000000" w:themeColor="text1"/>
          <w:lang w:val="es-ES"/>
        </w:rPr>
        <w:t xml:space="preserve">(v) </w:t>
      </w:r>
      <w:r w:rsidR="00145080">
        <w:rPr>
          <w:color w:val="000000" w:themeColor="text1"/>
          <w:lang w:val="es-ES"/>
        </w:rPr>
        <w:t>M</w:t>
      </w:r>
      <w:r w:rsidRPr="00910E78">
        <w:rPr>
          <w:color w:val="000000" w:themeColor="text1"/>
          <w:lang w:val="es-ES"/>
        </w:rPr>
        <w:t>ateriales de laboratorio</w:t>
      </w:r>
      <w:r w:rsidR="0011429D" w:rsidRPr="00910E78">
        <w:rPr>
          <w:color w:val="000000" w:themeColor="text1"/>
          <w:lang w:val="es-ES"/>
        </w:rPr>
        <w:t xml:space="preserve"> gastables</w:t>
      </w:r>
      <w:r w:rsidRPr="00910E78">
        <w:rPr>
          <w:color w:val="000000" w:themeColor="text1"/>
          <w:lang w:val="es-ES"/>
        </w:rPr>
        <w:t xml:space="preserve">; </w:t>
      </w:r>
    </w:p>
    <w:p w14:paraId="606B3778" w14:textId="7EF7D763" w:rsidR="007E05FF" w:rsidRPr="00910E78" w:rsidRDefault="0086023A" w:rsidP="007E05FF">
      <w:pPr>
        <w:pStyle w:val="m2273027834983738327default"/>
        <w:shd w:val="clear" w:color="auto" w:fill="FFFFFF"/>
        <w:spacing w:before="0" w:beforeAutospacing="0" w:after="0" w:afterAutospacing="0"/>
        <w:jc w:val="both"/>
        <w:rPr>
          <w:color w:val="000000" w:themeColor="text1"/>
          <w:lang w:val="es-ES"/>
        </w:rPr>
      </w:pPr>
      <w:r w:rsidRPr="00910E78">
        <w:rPr>
          <w:color w:val="000000" w:themeColor="text1"/>
          <w:lang w:val="es-ES"/>
        </w:rPr>
        <w:t xml:space="preserve">(vi) </w:t>
      </w:r>
      <w:r w:rsidR="00145080">
        <w:rPr>
          <w:color w:val="000000" w:themeColor="text1"/>
          <w:lang w:val="es-ES"/>
        </w:rPr>
        <w:t>E</w:t>
      </w:r>
      <w:r w:rsidRPr="00910E78">
        <w:rPr>
          <w:color w:val="000000" w:themeColor="text1"/>
          <w:lang w:val="es-ES"/>
        </w:rPr>
        <w:t>quipo</w:t>
      </w:r>
      <w:r w:rsidR="007E05FF" w:rsidRPr="00910E78">
        <w:rPr>
          <w:color w:val="000000" w:themeColor="text1"/>
          <w:lang w:val="es-ES"/>
        </w:rPr>
        <w:t>s</w:t>
      </w:r>
      <w:r w:rsidRPr="00910E78">
        <w:rPr>
          <w:color w:val="000000" w:themeColor="text1"/>
          <w:lang w:val="es-ES"/>
        </w:rPr>
        <w:t xml:space="preserve"> de campo (vestuario y equipamiento portátil), necesarios para el proyecto; </w:t>
      </w:r>
    </w:p>
    <w:p w14:paraId="720F9955" w14:textId="35CD77D8" w:rsidR="0011429D" w:rsidRPr="00910E78" w:rsidRDefault="0086023A" w:rsidP="007E05FF">
      <w:pPr>
        <w:pStyle w:val="m2273027834983738327default"/>
        <w:shd w:val="clear" w:color="auto" w:fill="FFFFFF"/>
        <w:spacing w:before="0" w:beforeAutospacing="0" w:after="0" w:afterAutospacing="0"/>
        <w:jc w:val="both"/>
        <w:rPr>
          <w:color w:val="000000" w:themeColor="text1"/>
          <w:lang w:val="es-ES"/>
        </w:rPr>
      </w:pPr>
      <w:r w:rsidRPr="00910E78">
        <w:rPr>
          <w:color w:val="000000" w:themeColor="text1"/>
          <w:lang w:val="es-ES"/>
        </w:rPr>
        <w:t>(</w:t>
      </w:r>
      <w:proofErr w:type="spellStart"/>
      <w:r w:rsidRPr="00910E78">
        <w:rPr>
          <w:color w:val="000000" w:themeColor="text1"/>
          <w:lang w:val="es-ES"/>
        </w:rPr>
        <w:t>vii</w:t>
      </w:r>
      <w:proofErr w:type="spellEnd"/>
      <w:r w:rsidRPr="00910E78">
        <w:rPr>
          <w:color w:val="000000" w:themeColor="text1"/>
          <w:lang w:val="es-ES"/>
        </w:rPr>
        <w:t xml:space="preserve">) </w:t>
      </w:r>
      <w:r w:rsidR="00145080">
        <w:rPr>
          <w:color w:val="000000" w:themeColor="text1"/>
          <w:lang w:val="es-ES"/>
        </w:rPr>
        <w:t>A</w:t>
      </w:r>
      <w:r w:rsidRPr="00910E78">
        <w:rPr>
          <w:color w:val="000000" w:themeColor="text1"/>
          <w:lang w:val="es-ES"/>
        </w:rPr>
        <w:t xml:space="preserve">ccesorios de laboratorio (relevantes para el proyecto); </w:t>
      </w:r>
    </w:p>
    <w:p w14:paraId="7D61302B" w14:textId="416721D6" w:rsidR="0011429D" w:rsidRPr="00910E78" w:rsidRDefault="0086023A" w:rsidP="007E05FF">
      <w:pPr>
        <w:pStyle w:val="m2273027834983738327default"/>
        <w:shd w:val="clear" w:color="auto" w:fill="FFFFFF"/>
        <w:spacing w:before="0" w:beforeAutospacing="0" w:after="0" w:afterAutospacing="0"/>
        <w:jc w:val="both"/>
        <w:rPr>
          <w:color w:val="000000" w:themeColor="text1"/>
          <w:lang w:val="es-ES"/>
        </w:rPr>
      </w:pPr>
      <w:r w:rsidRPr="00910E78">
        <w:rPr>
          <w:color w:val="000000" w:themeColor="text1"/>
          <w:lang w:val="es-ES"/>
        </w:rPr>
        <w:t>(</w:t>
      </w:r>
      <w:proofErr w:type="spellStart"/>
      <w:r w:rsidRPr="00910E78">
        <w:rPr>
          <w:color w:val="000000" w:themeColor="text1"/>
          <w:lang w:val="es-ES"/>
        </w:rPr>
        <w:t>viii</w:t>
      </w:r>
      <w:proofErr w:type="spellEnd"/>
      <w:r w:rsidRPr="00910E78">
        <w:rPr>
          <w:color w:val="000000" w:themeColor="text1"/>
          <w:lang w:val="es-ES"/>
        </w:rPr>
        <w:t xml:space="preserve">) </w:t>
      </w:r>
      <w:r w:rsidR="00145080">
        <w:rPr>
          <w:color w:val="000000" w:themeColor="text1"/>
          <w:lang w:val="es-ES"/>
        </w:rPr>
        <w:t>A</w:t>
      </w:r>
      <w:r w:rsidRPr="00910E78">
        <w:rPr>
          <w:color w:val="000000" w:themeColor="text1"/>
          <w:lang w:val="es-ES"/>
        </w:rPr>
        <w:t xml:space="preserve">condicionamiento básico de las facilidades de investigación en las que se realizará el proyecto (relevantes para el proyecto); </w:t>
      </w:r>
    </w:p>
    <w:p w14:paraId="57B836B1" w14:textId="478B72EA" w:rsidR="0011429D" w:rsidRPr="00910E78" w:rsidRDefault="0086023A" w:rsidP="007E05FF">
      <w:pPr>
        <w:pStyle w:val="m2273027834983738327default"/>
        <w:shd w:val="clear" w:color="auto" w:fill="FFFFFF"/>
        <w:spacing w:before="0" w:beforeAutospacing="0" w:after="0" w:afterAutospacing="0"/>
        <w:jc w:val="both"/>
        <w:rPr>
          <w:color w:val="000000" w:themeColor="text1"/>
          <w:lang w:val="es-ES"/>
        </w:rPr>
      </w:pPr>
      <w:r w:rsidRPr="00910E78">
        <w:rPr>
          <w:color w:val="000000" w:themeColor="text1"/>
          <w:lang w:val="es-ES"/>
        </w:rPr>
        <w:t>(</w:t>
      </w:r>
      <w:proofErr w:type="spellStart"/>
      <w:r w:rsidRPr="00910E78">
        <w:rPr>
          <w:color w:val="000000" w:themeColor="text1"/>
          <w:lang w:val="es-ES"/>
        </w:rPr>
        <w:t>ix</w:t>
      </w:r>
      <w:proofErr w:type="spellEnd"/>
      <w:r w:rsidRPr="00910E78">
        <w:rPr>
          <w:color w:val="000000" w:themeColor="text1"/>
          <w:lang w:val="es-ES"/>
        </w:rPr>
        <w:t xml:space="preserve">) </w:t>
      </w:r>
      <w:r w:rsidR="00145080">
        <w:rPr>
          <w:color w:val="000000" w:themeColor="text1"/>
          <w:lang w:val="es-ES"/>
        </w:rPr>
        <w:t>E</w:t>
      </w:r>
      <w:r w:rsidRPr="00910E78">
        <w:rPr>
          <w:color w:val="000000" w:themeColor="text1"/>
          <w:lang w:val="es-ES"/>
        </w:rPr>
        <w:t xml:space="preserve">quipamiento informático básico; </w:t>
      </w:r>
    </w:p>
    <w:p w14:paraId="05AB6EDC" w14:textId="53DF9F3A" w:rsidR="0086023A" w:rsidRDefault="0086023A" w:rsidP="007E05FF">
      <w:pPr>
        <w:pStyle w:val="m2273027834983738327default"/>
        <w:shd w:val="clear" w:color="auto" w:fill="FFFFFF"/>
        <w:spacing w:before="0" w:beforeAutospacing="0" w:after="0" w:afterAutospacing="0"/>
        <w:jc w:val="both"/>
        <w:rPr>
          <w:color w:val="000000" w:themeColor="text1"/>
          <w:lang w:val="es-ES"/>
        </w:rPr>
      </w:pPr>
      <w:r w:rsidRPr="00910E78">
        <w:rPr>
          <w:color w:val="000000" w:themeColor="text1"/>
          <w:lang w:val="es-ES"/>
        </w:rPr>
        <w:t xml:space="preserve">(x) </w:t>
      </w:r>
      <w:r w:rsidR="00145080">
        <w:rPr>
          <w:color w:val="000000" w:themeColor="text1"/>
          <w:lang w:val="es-ES"/>
        </w:rPr>
        <w:t>C</w:t>
      </w:r>
      <w:r w:rsidRPr="00910E78">
        <w:rPr>
          <w:color w:val="000000" w:themeColor="text1"/>
          <w:lang w:val="es-ES"/>
        </w:rPr>
        <w:t xml:space="preserve">ontratación de servicios técnicos para asuntos relevantes del proyecto cuando los mismos no puedan ser provistos por el equipo del </w:t>
      </w:r>
      <w:r w:rsidR="0011429D" w:rsidRPr="00910E78">
        <w:rPr>
          <w:color w:val="000000" w:themeColor="text1"/>
          <w:lang w:val="es-ES"/>
        </w:rPr>
        <w:t xml:space="preserve">técnico </w:t>
      </w:r>
      <w:r w:rsidRPr="00910E78">
        <w:rPr>
          <w:color w:val="000000" w:themeColor="text1"/>
          <w:lang w:val="es-ES"/>
        </w:rPr>
        <w:t>proyecto.</w:t>
      </w:r>
    </w:p>
    <w:p w14:paraId="00927802" w14:textId="62D54874" w:rsidR="00E50A22" w:rsidRPr="00910E78" w:rsidRDefault="00E50A22" w:rsidP="007E05FF">
      <w:pPr>
        <w:pStyle w:val="m2273027834983738327default"/>
        <w:shd w:val="clear" w:color="auto" w:fill="FFFFFF"/>
        <w:spacing w:before="0" w:beforeAutospacing="0" w:after="0" w:afterAutospacing="0"/>
        <w:jc w:val="both"/>
        <w:rPr>
          <w:color w:val="000000" w:themeColor="text1"/>
          <w:lang w:val="es-ES"/>
        </w:rPr>
      </w:pPr>
      <w:r>
        <w:rPr>
          <w:color w:val="000000" w:themeColor="text1"/>
          <w:lang w:val="es-ES"/>
        </w:rPr>
        <w:t xml:space="preserve">(xi) </w:t>
      </w:r>
      <w:r w:rsidR="000A582C">
        <w:rPr>
          <w:color w:val="000000" w:themeColor="text1"/>
          <w:lang w:val="es-ES"/>
        </w:rPr>
        <w:t>Adecuación de i</w:t>
      </w:r>
      <w:r>
        <w:rPr>
          <w:color w:val="000000" w:themeColor="text1"/>
          <w:lang w:val="es-ES"/>
        </w:rPr>
        <w:t xml:space="preserve">nfraestructuras </w:t>
      </w:r>
      <w:r w:rsidR="000A582C">
        <w:rPr>
          <w:color w:val="000000" w:themeColor="text1"/>
          <w:lang w:val="es-ES"/>
        </w:rPr>
        <w:t>existentes</w:t>
      </w:r>
    </w:p>
    <w:p w14:paraId="7D39E8EB" w14:textId="77777777" w:rsidR="0086023A" w:rsidRPr="00910E78" w:rsidRDefault="0086023A" w:rsidP="0086023A">
      <w:pPr>
        <w:rPr>
          <w:b/>
          <w:bCs/>
          <w:color w:val="000000" w:themeColor="text1"/>
          <w:lang w:val="es-ES"/>
        </w:rPr>
      </w:pPr>
    </w:p>
    <w:p w14:paraId="6CB8BB73" w14:textId="7C8B5473" w:rsidR="00A03118" w:rsidRDefault="00A03118" w:rsidP="00A03118">
      <w:pPr>
        <w:pStyle w:val="Epgrafe"/>
        <w:jc w:val="both"/>
        <w:rPr>
          <w:b/>
          <w:color w:val="000000" w:themeColor="text1"/>
          <w:szCs w:val="24"/>
        </w:rPr>
      </w:pPr>
      <w:r w:rsidRPr="00910E78">
        <w:rPr>
          <w:b/>
          <w:color w:val="000000" w:themeColor="text1"/>
          <w:szCs w:val="24"/>
        </w:rPr>
        <w:t>Partidas de financiamiento</w:t>
      </w:r>
    </w:p>
    <w:p w14:paraId="4E3356F2" w14:textId="77777777" w:rsidR="00E50A22" w:rsidRDefault="00E50A22" w:rsidP="00E50A22">
      <w:pPr>
        <w:rPr>
          <w:lang w:val="es-ES_tradnl" w:eastAsia="es-DO"/>
        </w:rPr>
      </w:pPr>
    </w:p>
    <w:p w14:paraId="792B48F6" w14:textId="1577449E" w:rsidR="00E50A22" w:rsidRPr="00E50A22" w:rsidRDefault="00E50A22" w:rsidP="00E50A22">
      <w:pPr>
        <w:rPr>
          <w:color w:val="000000" w:themeColor="text1"/>
          <w:lang w:val="es-DO"/>
        </w:rPr>
      </w:pPr>
      <w:r w:rsidRPr="00FA7E43">
        <w:rPr>
          <w:b/>
          <w:bCs/>
          <w:lang w:val="es-DO" w:eastAsia="es-DO"/>
        </w:rPr>
        <w:t>a)</w:t>
      </w:r>
      <w:r w:rsidR="00511E51" w:rsidRPr="00FA7E43">
        <w:rPr>
          <w:b/>
          <w:bCs/>
          <w:lang w:val="es-DO" w:eastAsia="es-DO"/>
        </w:rPr>
        <w:t xml:space="preserve"> </w:t>
      </w:r>
      <w:r w:rsidR="003A34BE" w:rsidRPr="00FA7E43">
        <w:rPr>
          <w:b/>
          <w:bCs/>
          <w:color w:val="000000" w:themeColor="text1"/>
          <w:lang w:val="es-DO"/>
        </w:rPr>
        <w:t>Infraestructura</w:t>
      </w:r>
      <w:r w:rsidR="003A34BE" w:rsidRPr="00FA7E43">
        <w:rPr>
          <w:color w:val="000000" w:themeColor="text1"/>
          <w:lang w:val="es-DO"/>
        </w:rPr>
        <w:t xml:space="preserve">. </w:t>
      </w:r>
      <w:r w:rsidR="00A03118" w:rsidRPr="00FA7E43">
        <w:rPr>
          <w:color w:val="000000" w:themeColor="text1"/>
          <w:lang w:val="es-DO"/>
        </w:rPr>
        <w:t xml:space="preserve">Se financiará hasta un </w:t>
      </w:r>
      <w:r w:rsidR="00276C7D" w:rsidRPr="00FA7E43">
        <w:rPr>
          <w:color w:val="000000" w:themeColor="text1"/>
          <w:lang w:val="es-DO"/>
        </w:rPr>
        <w:t xml:space="preserve">máximo del </w:t>
      </w:r>
      <w:r w:rsidR="00A03118" w:rsidRPr="00FA7E43">
        <w:rPr>
          <w:color w:val="000000" w:themeColor="text1"/>
          <w:lang w:val="es-DO"/>
        </w:rPr>
        <w:t>20% del monto total aprobado</w:t>
      </w:r>
      <w:r w:rsidRPr="00FA7E43">
        <w:rPr>
          <w:color w:val="000000" w:themeColor="text1"/>
          <w:lang w:val="es-DO"/>
        </w:rPr>
        <w:t xml:space="preserve"> de </w:t>
      </w:r>
      <w:r w:rsidR="00511E51" w:rsidRPr="00FA7E43">
        <w:rPr>
          <w:color w:val="000000" w:themeColor="text1"/>
          <w:lang w:val="es-DO"/>
        </w:rPr>
        <w:t>las propuestas</w:t>
      </w:r>
      <w:r w:rsidRPr="00FA7E43">
        <w:rPr>
          <w:color w:val="000000" w:themeColor="text1"/>
          <w:lang w:val="es-DO"/>
        </w:rPr>
        <w:t xml:space="preserve"> de investigación</w:t>
      </w:r>
      <w:r w:rsidR="00A03118" w:rsidRPr="00FA7E43">
        <w:rPr>
          <w:color w:val="000000" w:themeColor="text1"/>
          <w:lang w:val="es-DO"/>
        </w:rPr>
        <w:t xml:space="preserve"> para </w:t>
      </w:r>
      <w:r w:rsidR="000A582C" w:rsidRPr="00FA7E43">
        <w:rPr>
          <w:color w:val="000000" w:themeColor="text1"/>
          <w:lang w:val="es-DO"/>
        </w:rPr>
        <w:t xml:space="preserve">la adecuación de </w:t>
      </w:r>
      <w:r w:rsidR="00A03118" w:rsidRPr="00FA7E43">
        <w:rPr>
          <w:color w:val="000000" w:themeColor="text1"/>
          <w:lang w:val="es-DO"/>
        </w:rPr>
        <w:t xml:space="preserve">infraestructuras </w:t>
      </w:r>
      <w:r w:rsidR="000A582C" w:rsidRPr="00FA7E43">
        <w:rPr>
          <w:color w:val="000000" w:themeColor="text1"/>
          <w:lang w:val="es-DO"/>
        </w:rPr>
        <w:t>recogidas en el apartado</w:t>
      </w:r>
      <w:r w:rsidR="00A03118" w:rsidRPr="00FA7E43">
        <w:rPr>
          <w:color w:val="000000" w:themeColor="text1"/>
          <w:lang w:val="es-DO"/>
        </w:rPr>
        <w:t xml:space="preserve"> </w:t>
      </w:r>
      <w:r w:rsidR="000A582C" w:rsidRPr="00FA7E43">
        <w:rPr>
          <w:color w:val="000000" w:themeColor="text1"/>
          <w:lang w:val="es-DO"/>
        </w:rPr>
        <w:t xml:space="preserve">anterior </w:t>
      </w:r>
      <w:r w:rsidR="00FA7E43" w:rsidRPr="00FA7E43">
        <w:rPr>
          <w:color w:val="000000" w:themeColor="text1"/>
          <w:lang w:val="es-DO"/>
        </w:rPr>
        <w:t xml:space="preserve">que sean necesarias </w:t>
      </w:r>
      <w:r w:rsidR="00A03118" w:rsidRPr="00FA7E43">
        <w:rPr>
          <w:color w:val="000000" w:themeColor="text1"/>
          <w:lang w:val="es-DO"/>
        </w:rPr>
        <w:t>para el desarrollo de la investigación.</w:t>
      </w:r>
    </w:p>
    <w:p w14:paraId="20109F78" w14:textId="4C8624AD" w:rsidR="00E50A22" w:rsidRDefault="00E50A22" w:rsidP="00E50A22">
      <w:pPr>
        <w:pStyle w:val="Epgrafe"/>
        <w:jc w:val="both"/>
        <w:rPr>
          <w:color w:val="000000" w:themeColor="text1"/>
          <w:szCs w:val="24"/>
        </w:rPr>
      </w:pPr>
      <w:r>
        <w:rPr>
          <w:b/>
          <w:bCs/>
          <w:color w:val="000000" w:themeColor="text1"/>
          <w:szCs w:val="24"/>
        </w:rPr>
        <w:t>b)</w:t>
      </w:r>
      <w:r w:rsidR="00511E51">
        <w:rPr>
          <w:b/>
          <w:bCs/>
          <w:color w:val="000000" w:themeColor="text1"/>
          <w:szCs w:val="24"/>
        </w:rPr>
        <w:t xml:space="preserve"> </w:t>
      </w:r>
      <w:r w:rsidR="003A34BE" w:rsidRPr="006F7C9E">
        <w:rPr>
          <w:b/>
          <w:bCs/>
          <w:color w:val="000000" w:themeColor="text1"/>
          <w:szCs w:val="24"/>
        </w:rPr>
        <w:t>Equipos</w:t>
      </w:r>
      <w:r w:rsidR="003A34BE" w:rsidRPr="006F7C9E">
        <w:rPr>
          <w:color w:val="000000" w:themeColor="text1"/>
          <w:szCs w:val="24"/>
        </w:rPr>
        <w:t xml:space="preserve">. </w:t>
      </w:r>
      <w:r w:rsidR="00A03118" w:rsidRPr="006F7C9E">
        <w:rPr>
          <w:color w:val="000000" w:themeColor="text1"/>
          <w:szCs w:val="24"/>
        </w:rPr>
        <w:t xml:space="preserve">Se financiará hasta un máximo del 25% del monto total aprobado para inversiones en: equipos </w:t>
      </w:r>
      <w:r w:rsidR="005D4126">
        <w:rPr>
          <w:color w:val="000000" w:themeColor="text1"/>
          <w:szCs w:val="24"/>
        </w:rPr>
        <w:t xml:space="preserve">de </w:t>
      </w:r>
      <w:r w:rsidR="00A03118" w:rsidRPr="006F7C9E">
        <w:rPr>
          <w:color w:val="000000" w:themeColor="text1"/>
          <w:szCs w:val="24"/>
        </w:rPr>
        <w:t xml:space="preserve">laboratorios, </w:t>
      </w:r>
      <w:r w:rsidR="00FA7E43">
        <w:rPr>
          <w:color w:val="000000" w:themeColor="text1"/>
          <w:szCs w:val="24"/>
        </w:rPr>
        <w:t xml:space="preserve">informática, </w:t>
      </w:r>
      <w:r w:rsidR="00A03118" w:rsidRPr="006F7C9E">
        <w:rPr>
          <w:color w:val="000000" w:themeColor="text1"/>
          <w:szCs w:val="24"/>
        </w:rPr>
        <w:t>instrumentos agropecuarios, maquinarias</w:t>
      </w:r>
      <w:r w:rsidR="003A34BE" w:rsidRPr="006F7C9E">
        <w:rPr>
          <w:color w:val="000000" w:themeColor="text1"/>
          <w:szCs w:val="24"/>
        </w:rPr>
        <w:t>, necesarios para la ejecución de la investigación</w:t>
      </w:r>
      <w:r w:rsidR="00A03118" w:rsidRPr="006F7C9E">
        <w:rPr>
          <w:color w:val="000000" w:themeColor="text1"/>
          <w:szCs w:val="24"/>
        </w:rPr>
        <w:t>.</w:t>
      </w:r>
    </w:p>
    <w:p w14:paraId="68A27704" w14:textId="56618112" w:rsidR="003A34BE" w:rsidRPr="006F7C9E" w:rsidRDefault="00E50A22" w:rsidP="00E50A22">
      <w:pPr>
        <w:pStyle w:val="Epgrafe"/>
        <w:jc w:val="both"/>
        <w:rPr>
          <w:color w:val="000000" w:themeColor="text1"/>
          <w:szCs w:val="24"/>
        </w:rPr>
      </w:pPr>
      <w:r>
        <w:rPr>
          <w:b/>
          <w:bCs/>
          <w:color w:val="000000" w:themeColor="text1"/>
          <w:szCs w:val="24"/>
        </w:rPr>
        <w:t>c)</w:t>
      </w:r>
      <w:r w:rsidR="00511E51">
        <w:rPr>
          <w:b/>
          <w:bCs/>
          <w:color w:val="000000" w:themeColor="text1"/>
          <w:szCs w:val="24"/>
        </w:rPr>
        <w:t xml:space="preserve"> </w:t>
      </w:r>
      <w:r w:rsidR="003A34BE" w:rsidRPr="006F7C9E">
        <w:rPr>
          <w:b/>
          <w:bCs/>
          <w:color w:val="000000" w:themeColor="text1"/>
          <w:szCs w:val="24"/>
        </w:rPr>
        <w:t>Pago de honorarios.</w:t>
      </w:r>
      <w:r w:rsidR="003A34BE" w:rsidRPr="006F7C9E">
        <w:rPr>
          <w:color w:val="000000" w:themeColor="text1"/>
          <w:szCs w:val="24"/>
        </w:rPr>
        <w:t xml:space="preserve"> </w:t>
      </w:r>
      <w:r w:rsidR="00A03118" w:rsidRPr="006F7C9E">
        <w:rPr>
          <w:color w:val="000000" w:themeColor="text1"/>
          <w:szCs w:val="24"/>
        </w:rPr>
        <w:t>Se financiará</w:t>
      </w:r>
      <w:r w:rsidR="0033130F" w:rsidRPr="006F7C9E">
        <w:rPr>
          <w:color w:val="000000" w:themeColor="text1"/>
          <w:szCs w:val="24"/>
        </w:rPr>
        <w:t>,</w:t>
      </w:r>
      <w:r w:rsidR="00A03118" w:rsidRPr="006F7C9E">
        <w:rPr>
          <w:color w:val="000000" w:themeColor="text1"/>
          <w:szCs w:val="24"/>
        </w:rPr>
        <w:t xml:space="preserve"> para el pago de honorarios</w:t>
      </w:r>
      <w:r w:rsidR="0033130F" w:rsidRPr="006F7C9E">
        <w:rPr>
          <w:color w:val="000000" w:themeColor="text1"/>
          <w:szCs w:val="24"/>
        </w:rPr>
        <w:t xml:space="preserve"> a los investigadores y colaboradores,</w:t>
      </w:r>
      <w:r w:rsidR="00A03118" w:rsidRPr="006F7C9E">
        <w:rPr>
          <w:color w:val="000000" w:themeColor="text1"/>
          <w:szCs w:val="24"/>
        </w:rPr>
        <w:t xml:space="preserve"> </w:t>
      </w:r>
      <w:r w:rsidR="0033130F" w:rsidRPr="006F7C9E">
        <w:rPr>
          <w:color w:val="000000" w:themeColor="text1"/>
          <w:szCs w:val="24"/>
        </w:rPr>
        <w:t xml:space="preserve">hasta el 30% </w:t>
      </w:r>
      <w:r w:rsidR="00A03118" w:rsidRPr="006F7C9E">
        <w:rPr>
          <w:color w:val="000000" w:themeColor="text1"/>
          <w:szCs w:val="24"/>
        </w:rPr>
        <w:t>del monto total aprobado</w:t>
      </w:r>
      <w:r w:rsidR="00A03118" w:rsidRPr="006F7C9E">
        <w:rPr>
          <w:b/>
          <w:bCs/>
          <w:color w:val="000000" w:themeColor="text1"/>
          <w:szCs w:val="24"/>
        </w:rPr>
        <w:t>.</w:t>
      </w:r>
      <w:r w:rsidR="00A03118" w:rsidRPr="006F7C9E">
        <w:rPr>
          <w:color w:val="000000" w:themeColor="text1"/>
          <w:szCs w:val="24"/>
        </w:rPr>
        <w:t xml:space="preserve"> El pago se</w:t>
      </w:r>
      <w:r w:rsidR="0033130F" w:rsidRPr="006F7C9E">
        <w:rPr>
          <w:color w:val="000000" w:themeColor="text1"/>
          <w:szCs w:val="24"/>
        </w:rPr>
        <w:t xml:space="preserve"> realizará a la entidad ejecutora del proyecto en los términos previstos en el apartado E. </w:t>
      </w:r>
      <w:r w:rsidR="00A03118" w:rsidRPr="006F7C9E">
        <w:rPr>
          <w:color w:val="000000" w:themeColor="text1"/>
          <w:szCs w:val="24"/>
        </w:rPr>
        <w:t xml:space="preserve"> </w:t>
      </w:r>
    </w:p>
    <w:p w14:paraId="1121E1F3" w14:textId="42EAF44C" w:rsidR="003A34BE" w:rsidRPr="006F7C9E" w:rsidRDefault="00E50A22" w:rsidP="00E50A22">
      <w:pPr>
        <w:pStyle w:val="Epgrafe"/>
        <w:jc w:val="both"/>
        <w:rPr>
          <w:color w:val="000000" w:themeColor="text1"/>
          <w:szCs w:val="24"/>
        </w:rPr>
      </w:pPr>
      <w:r>
        <w:rPr>
          <w:b/>
          <w:bCs/>
          <w:color w:val="000000" w:themeColor="text1"/>
          <w:szCs w:val="24"/>
        </w:rPr>
        <w:t>d)</w:t>
      </w:r>
      <w:r w:rsidR="003A34BE" w:rsidRPr="006F7C9E">
        <w:rPr>
          <w:b/>
          <w:bCs/>
          <w:color w:val="000000" w:themeColor="text1"/>
          <w:szCs w:val="24"/>
        </w:rPr>
        <w:t>Viajes y viáticos</w:t>
      </w:r>
      <w:r w:rsidR="003A34BE" w:rsidRPr="006F7C9E">
        <w:rPr>
          <w:color w:val="000000" w:themeColor="text1"/>
          <w:szCs w:val="24"/>
        </w:rPr>
        <w:t xml:space="preserve">. </w:t>
      </w:r>
      <w:r w:rsidR="00A03118" w:rsidRPr="006F7C9E">
        <w:rPr>
          <w:color w:val="000000" w:themeColor="text1"/>
          <w:szCs w:val="24"/>
        </w:rPr>
        <w:t xml:space="preserve">Se destinará hasta un 15% del financiamiento total aprobado para </w:t>
      </w:r>
      <w:r w:rsidR="00A03118" w:rsidRPr="006F7C9E">
        <w:rPr>
          <w:color w:val="000000" w:themeColor="text1"/>
          <w:szCs w:val="24"/>
        </w:rPr>
        <w:lastRenderedPageBreak/>
        <w:t>cubrir los gastos en viajes y viáticos de los investigadores</w:t>
      </w:r>
      <w:r w:rsidR="00A03118" w:rsidRPr="00B8464D">
        <w:rPr>
          <w:color w:val="000000" w:themeColor="text1"/>
          <w:szCs w:val="24"/>
        </w:rPr>
        <w:t>, solamente en el territorio nacional.</w:t>
      </w:r>
      <w:r w:rsidR="00A03118" w:rsidRPr="006F7C9E">
        <w:rPr>
          <w:color w:val="000000" w:themeColor="text1"/>
          <w:szCs w:val="24"/>
        </w:rPr>
        <w:t xml:space="preserve"> </w:t>
      </w:r>
    </w:p>
    <w:p w14:paraId="5BF170BF" w14:textId="5893F7DE" w:rsidR="007B59F3" w:rsidRPr="006F7C9E" w:rsidRDefault="00B8464D" w:rsidP="00B8464D">
      <w:pPr>
        <w:pStyle w:val="Epgrafe"/>
        <w:jc w:val="both"/>
        <w:rPr>
          <w:color w:val="000000" w:themeColor="text1"/>
          <w:szCs w:val="24"/>
        </w:rPr>
      </w:pPr>
      <w:r>
        <w:rPr>
          <w:b/>
          <w:bCs/>
          <w:color w:val="000000" w:themeColor="text1"/>
          <w:szCs w:val="24"/>
        </w:rPr>
        <w:t>e</w:t>
      </w:r>
      <w:r w:rsidRPr="00511E51">
        <w:rPr>
          <w:b/>
          <w:bCs/>
          <w:color w:val="000000" w:themeColor="text1"/>
          <w:szCs w:val="24"/>
          <w:lang w:val="es-DO"/>
        </w:rPr>
        <w:t xml:space="preserve">) </w:t>
      </w:r>
      <w:r w:rsidR="003A34BE" w:rsidRPr="006F7C9E">
        <w:rPr>
          <w:b/>
          <w:bCs/>
          <w:color w:val="000000" w:themeColor="text1"/>
          <w:szCs w:val="24"/>
        </w:rPr>
        <w:t>Consultores.</w:t>
      </w:r>
      <w:r w:rsidR="003A34BE" w:rsidRPr="006F7C9E">
        <w:rPr>
          <w:color w:val="000000" w:themeColor="text1"/>
          <w:szCs w:val="24"/>
        </w:rPr>
        <w:t xml:space="preserve"> </w:t>
      </w:r>
      <w:r w:rsidR="00A03118" w:rsidRPr="006F7C9E">
        <w:rPr>
          <w:color w:val="000000" w:themeColor="text1"/>
          <w:szCs w:val="24"/>
        </w:rPr>
        <w:t>Cuando sea indispensable contratar un consultor nacional o internacional para la investigación, se destinará para la contratación hasta un 25% del monto total aprobado</w:t>
      </w:r>
      <w:r w:rsidR="007B59F3" w:rsidRPr="006F7C9E">
        <w:rPr>
          <w:color w:val="000000" w:themeColor="text1"/>
          <w:szCs w:val="24"/>
        </w:rPr>
        <w:t xml:space="preserve">. </w:t>
      </w:r>
      <w:r w:rsidR="00A03118" w:rsidRPr="006F7C9E">
        <w:rPr>
          <w:color w:val="000000" w:themeColor="text1"/>
          <w:szCs w:val="24"/>
        </w:rPr>
        <w:t>Este monto incluye honorarios, gastos de viajes y viáticos.</w:t>
      </w:r>
    </w:p>
    <w:p w14:paraId="2CF58538" w14:textId="5139D84A" w:rsidR="007B59F3" w:rsidRPr="006F7C9E" w:rsidRDefault="00B8464D" w:rsidP="00B8464D">
      <w:pPr>
        <w:pStyle w:val="Epgrafe"/>
        <w:jc w:val="both"/>
        <w:rPr>
          <w:color w:val="000000" w:themeColor="text1"/>
          <w:szCs w:val="24"/>
        </w:rPr>
      </w:pPr>
      <w:r>
        <w:rPr>
          <w:b/>
          <w:bCs/>
          <w:color w:val="000000" w:themeColor="text1"/>
          <w:szCs w:val="24"/>
          <w:lang w:val="es-ES"/>
        </w:rPr>
        <w:t>f)</w:t>
      </w:r>
      <w:r w:rsidR="00FA7E43">
        <w:rPr>
          <w:b/>
          <w:bCs/>
          <w:color w:val="000000" w:themeColor="text1"/>
          <w:szCs w:val="24"/>
          <w:lang w:val="es-ES"/>
        </w:rPr>
        <w:t xml:space="preserve"> </w:t>
      </w:r>
      <w:r w:rsidR="007B59F3" w:rsidRPr="006F7C9E">
        <w:rPr>
          <w:b/>
          <w:bCs/>
          <w:color w:val="000000" w:themeColor="text1"/>
          <w:szCs w:val="24"/>
          <w:lang w:val="es-ES"/>
        </w:rPr>
        <w:t>M</w:t>
      </w:r>
      <w:r w:rsidR="00A03118" w:rsidRPr="006F7C9E">
        <w:rPr>
          <w:b/>
          <w:bCs/>
          <w:color w:val="000000" w:themeColor="text1"/>
          <w:szCs w:val="24"/>
          <w:lang w:val="es-ES"/>
        </w:rPr>
        <w:t>ateriales y suministros</w:t>
      </w:r>
      <w:r w:rsidR="007B59F3" w:rsidRPr="006F7C9E">
        <w:rPr>
          <w:b/>
          <w:bCs/>
          <w:color w:val="000000" w:themeColor="text1"/>
          <w:szCs w:val="24"/>
          <w:lang w:val="es-ES"/>
        </w:rPr>
        <w:t>.</w:t>
      </w:r>
      <w:r w:rsidR="007B59F3" w:rsidRPr="006F7C9E">
        <w:rPr>
          <w:color w:val="000000" w:themeColor="text1"/>
          <w:szCs w:val="24"/>
          <w:lang w:val="es-ES"/>
        </w:rPr>
        <w:t xml:space="preserve"> S</w:t>
      </w:r>
      <w:r w:rsidR="00A03118" w:rsidRPr="006F7C9E">
        <w:rPr>
          <w:color w:val="000000" w:themeColor="text1"/>
          <w:szCs w:val="24"/>
          <w:lang w:val="es-ES"/>
        </w:rPr>
        <w:t xml:space="preserve">e permitirá utilizar hasta un </w:t>
      </w:r>
      <w:r w:rsidR="00276C7D" w:rsidRPr="006F7C9E">
        <w:rPr>
          <w:color w:val="000000" w:themeColor="text1"/>
          <w:szCs w:val="24"/>
          <w:lang w:val="es-ES"/>
        </w:rPr>
        <w:t>15</w:t>
      </w:r>
      <w:r w:rsidR="00A03118" w:rsidRPr="006F7C9E">
        <w:rPr>
          <w:color w:val="000000" w:themeColor="text1"/>
          <w:szCs w:val="24"/>
          <w:lang w:val="es-ES"/>
        </w:rPr>
        <w:t>% del total del presupuesto aprobado.</w:t>
      </w:r>
    </w:p>
    <w:p w14:paraId="3B849CE1" w14:textId="332B67C0" w:rsidR="00A03118" w:rsidRPr="006F7C9E" w:rsidRDefault="00B8464D" w:rsidP="00B8464D">
      <w:pPr>
        <w:pStyle w:val="Epgrafe"/>
        <w:jc w:val="both"/>
        <w:rPr>
          <w:color w:val="000000" w:themeColor="text1"/>
          <w:szCs w:val="24"/>
        </w:rPr>
      </w:pPr>
      <w:r>
        <w:rPr>
          <w:b/>
          <w:bCs/>
          <w:color w:val="000000" w:themeColor="text1"/>
          <w:szCs w:val="24"/>
          <w:lang w:val="es-ES"/>
        </w:rPr>
        <w:t>g)</w:t>
      </w:r>
      <w:r w:rsidR="00FA7E43">
        <w:rPr>
          <w:b/>
          <w:bCs/>
          <w:color w:val="000000" w:themeColor="text1"/>
          <w:szCs w:val="24"/>
          <w:lang w:val="es-ES"/>
        </w:rPr>
        <w:t xml:space="preserve"> </w:t>
      </w:r>
      <w:r w:rsidR="007B59F3" w:rsidRPr="006F7C9E">
        <w:rPr>
          <w:b/>
          <w:bCs/>
          <w:color w:val="000000" w:themeColor="text1"/>
          <w:szCs w:val="24"/>
          <w:lang w:val="es-ES"/>
        </w:rPr>
        <w:t>I</w:t>
      </w:r>
      <w:r w:rsidR="00A03118" w:rsidRPr="006F7C9E">
        <w:rPr>
          <w:b/>
          <w:bCs/>
          <w:color w:val="000000" w:themeColor="text1"/>
          <w:szCs w:val="24"/>
          <w:lang w:val="es-ES"/>
        </w:rPr>
        <w:t>mprevistos</w:t>
      </w:r>
      <w:r w:rsidR="00782596" w:rsidRPr="006F7C9E">
        <w:rPr>
          <w:b/>
          <w:bCs/>
          <w:color w:val="000000" w:themeColor="text1"/>
          <w:szCs w:val="24"/>
          <w:lang w:val="es-ES"/>
        </w:rPr>
        <w:t xml:space="preserve"> (</w:t>
      </w:r>
      <w:r w:rsidR="00FB7770" w:rsidRPr="006F7C9E">
        <w:rPr>
          <w:b/>
          <w:bCs/>
          <w:color w:val="000000" w:themeColor="text1"/>
          <w:szCs w:val="24"/>
          <w:lang w:val="es-ES"/>
        </w:rPr>
        <w:t>c</w:t>
      </w:r>
      <w:r w:rsidR="00782596" w:rsidRPr="006F7C9E">
        <w:rPr>
          <w:b/>
          <w:bCs/>
          <w:color w:val="000000" w:themeColor="text1"/>
          <w:szCs w:val="24"/>
          <w:lang w:val="es-ES"/>
        </w:rPr>
        <w:t>ontingencia)</w:t>
      </w:r>
      <w:r w:rsidR="007B59F3" w:rsidRPr="006F7C9E">
        <w:rPr>
          <w:b/>
          <w:bCs/>
          <w:color w:val="000000" w:themeColor="text1"/>
          <w:szCs w:val="24"/>
          <w:lang w:val="es-ES"/>
        </w:rPr>
        <w:t>.</w:t>
      </w:r>
      <w:r w:rsidR="00A03118" w:rsidRPr="006F7C9E">
        <w:rPr>
          <w:color w:val="000000" w:themeColor="text1"/>
          <w:szCs w:val="24"/>
          <w:lang w:val="es-ES"/>
        </w:rPr>
        <w:t xml:space="preserve"> </w:t>
      </w:r>
      <w:r w:rsidR="007B59F3" w:rsidRPr="006F7C9E">
        <w:rPr>
          <w:color w:val="000000" w:themeColor="text1"/>
          <w:szCs w:val="24"/>
          <w:lang w:val="es-ES"/>
        </w:rPr>
        <w:t>S</w:t>
      </w:r>
      <w:r w:rsidR="00A03118" w:rsidRPr="006F7C9E">
        <w:rPr>
          <w:color w:val="000000" w:themeColor="text1"/>
          <w:szCs w:val="24"/>
          <w:lang w:val="es-ES"/>
        </w:rPr>
        <w:t>e permitirá utilizar hasta un 5% del monto total presupuestado. Esta partida debe ser liquidada.</w:t>
      </w:r>
    </w:p>
    <w:p w14:paraId="69834272" w14:textId="77777777" w:rsidR="00A03118" w:rsidRPr="00910E78" w:rsidRDefault="00A03118" w:rsidP="00A03118">
      <w:pPr>
        <w:jc w:val="both"/>
        <w:rPr>
          <w:color w:val="000000" w:themeColor="text1"/>
          <w:lang w:val="es-ES"/>
        </w:rPr>
      </w:pPr>
    </w:p>
    <w:p w14:paraId="1B58C34F" w14:textId="2170E828" w:rsidR="007B59F3" w:rsidRPr="003930D0" w:rsidRDefault="007B59F3" w:rsidP="00910E78">
      <w:pPr>
        <w:pStyle w:val="Ttulo1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bookmarkStart w:id="9" w:name="_Toc139956861"/>
      <w:r w:rsidRPr="003930D0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B. GASTOS NO ELEGIBLES</w:t>
      </w:r>
      <w:bookmarkEnd w:id="9"/>
    </w:p>
    <w:p w14:paraId="178B020E" w14:textId="77777777" w:rsidR="007B59F3" w:rsidRPr="00910E78" w:rsidRDefault="007B59F3" w:rsidP="00024CA5">
      <w:pPr>
        <w:rPr>
          <w:b/>
          <w:bCs/>
          <w:color w:val="000000" w:themeColor="text1"/>
          <w:lang w:val="es-ES"/>
        </w:rPr>
      </w:pPr>
    </w:p>
    <w:p w14:paraId="677F05BB" w14:textId="631BDD1E" w:rsidR="00187FC4" w:rsidRPr="00910E78" w:rsidRDefault="00187FC4" w:rsidP="00187FC4">
      <w:pPr>
        <w:pStyle w:val="Prrafodelista"/>
        <w:numPr>
          <w:ilvl w:val="0"/>
          <w:numId w:val="14"/>
        </w:numPr>
        <w:rPr>
          <w:color w:val="000000" w:themeColor="text1"/>
          <w:lang w:val="es-ES"/>
        </w:rPr>
      </w:pPr>
      <w:r w:rsidRPr="00910E78">
        <w:rPr>
          <w:color w:val="000000" w:themeColor="text1"/>
          <w:lang w:val="es-ES"/>
        </w:rPr>
        <w:t>Gastos no asociados al proyecto.</w:t>
      </w:r>
    </w:p>
    <w:p w14:paraId="0F0BD02C" w14:textId="45AA80D4" w:rsidR="00187FC4" w:rsidRPr="00910E78" w:rsidRDefault="00187FC4" w:rsidP="00187FC4">
      <w:pPr>
        <w:pStyle w:val="Prrafodelista"/>
        <w:numPr>
          <w:ilvl w:val="0"/>
          <w:numId w:val="14"/>
        </w:numPr>
        <w:rPr>
          <w:color w:val="000000" w:themeColor="text1"/>
          <w:lang w:val="es-ES"/>
        </w:rPr>
      </w:pPr>
      <w:r w:rsidRPr="00910E78">
        <w:rPr>
          <w:color w:val="000000" w:themeColor="text1"/>
          <w:lang w:val="es-ES"/>
        </w:rPr>
        <w:t xml:space="preserve">Gastos de </w:t>
      </w:r>
      <w:r w:rsidR="005D4126">
        <w:rPr>
          <w:color w:val="000000" w:themeColor="text1"/>
          <w:lang w:val="es-ES"/>
        </w:rPr>
        <w:t>o</w:t>
      </w:r>
      <w:r w:rsidRPr="00910E78">
        <w:rPr>
          <w:color w:val="000000" w:themeColor="text1"/>
          <w:lang w:val="es-ES"/>
        </w:rPr>
        <w:t>bras civiles, adquisición de terrenos.</w:t>
      </w:r>
    </w:p>
    <w:p w14:paraId="3AD0497A" w14:textId="01A11E74" w:rsidR="00276C7D" w:rsidRPr="00B30996" w:rsidRDefault="00276C7D" w:rsidP="00276C7D">
      <w:pPr>
        <w:pStyle w:val="Prrafodelista"/>
        <w:numPr>
          <w:ilvl w:val="0"/>
          <w:numId w:val="14"/>
        </w:numPr>
        <w:rPr>
          <w:color w:val="000000" w:themeColor="text1"/>
          <w:lang w:val="es-ES"/>
        </w:rPr>
      </w:pPr>
      <w:r>
        <w:rPr>
          <w:color w:val="000000" w:themeColor="text1"/>
          <w:lang w:val="es-ES"/>
        </w:rPr>
        <w:t>Gastos de administración</w:t>
      </w:r>
      <w:r w:rsidR="00FB7770">
        <w:rPr>
          <w:color w:val="000000" w:themeColor="text1"/>
          <w:lang w:val="es-ES"/>
        </w:rPr>
        <w:t xml:space="preserve"> (</w:t>
      </w:r>
      <w:r w:rsidR="00183236">
        <w:rPr>
          <w:color w:val="000000" w:themeColor="text1"/>
          <w:lang w:val="es-ES"/>
        </w:rPr>
        <w:t>“</w:t>
      </w:r>
      <w:proofErr w:type="spellStart"/>
      <w:r w:rsidR="00FB7770" w:rsidRPr="00183236">
        <w:rPr>
          <w:color w:val="000000" w:themeColor="text1"/>
          <w:lang w:val="es-ES"/>
        </w:rPr>
        <w:t>Overhead</w:t>
      </w:r>
      <w:proofErr w:type="spellEnd"/>
      <w:r w:rsidR="00183236">
        <w:rPr>
          <w:i/>
          <w:iCs/>
          <w:color w:val="000000" w:themeColor="text1"/>
          <w:lang w:val="es-ES"/>
        </w:rPr>
        <w:t>”</w:t>
      </w:r>
      <w:r w:rsidR="00FB7770">
        <w:rPr>
          <w:color w:val="000000" w:themeColor="text1"/>
          <w:lang w:val="es-ES"/>
        </w:rPr>
        <w:t>)</w:t>
      </w:r>
      <w:r w:rsidR="0033130F">
        <w:rPr>
          <w:color w:val="000000" w:themeColor="text1"/>
          <w:lang w:val="es-ES"/>
        </w:rPr>
        <w:t>:</w:t>
      </w:r>
    </w:p>
    <w:p w14:paraId="53DA6D21" w14:textId="3C5957B3" w:rsidR="00024CA5" w:rsidRPr="00910E78" w:rsidRDefault="00024CA5" w:rsidP="00BD40C0">
      <w:pPr>
        <w:pStyle w:val="Prrafodelista"/>
        <w:numPr>
          <w:ilvl w:val="1"/>
          <w:numId w:val="29"/>
        </w:numPr>
        <w:rPr>
          <w:color w:val="000000" w:themeColor="text1"/>
          <w:lang w:val="es-ES"/>
        </w:rPr>
      </w:pPr>
      <w:r w:rsidRPr="00910E78">
        <w:rPr>
          <w:color w:val="000000" w:themeColor="text1"/>
          <w:lang w:val="es-ES"/>
        </w:rPr>
        <w:t xml:space="preserve">Gastos con personal administrativo </w:t>
      </w:r>
    </w:p>
    <w:p w14:paraId="34FFDEA4" w14:textId="77777777" w:rsidR="00024CA5" w:rsidRPr="00910E78" w:rsidRDefault="00024CA5" w:rsidP="00BD40C0">
      <w:pPr>
        <w:pStyle w:val="Prrafodelista"/>
        <w:numPr>
          <w:ilvl w:val="1"/>
          <w:numId w:val="29"/>
        </w:numPr>
        <w:rPr>
          <w:color w:val="000000" w:themeColor="text1"/>
          <w:lang w:val="es-ES"/>
        </w:rPr>
      </w:pPr>
      <w:r w:rsidRPr="00910E78">
        <w:rPr>
          <w:color w:val="000000" w:themeColor="text1"/>
          <w:lang w:val="es-ES"/>
        </w:rPr>
        <w:t>Gastos generales fijos (Luz, agua, telefonía fija, celular, internet) excepto los gastos de comunicación directamente vinculados a la ejecución del proyecto</w:t>
      </w:r>
    </w:p>
    <w:p w14:paraId="652BCAFB" w14:textId="7299D481" w:rsidR="00024CA5" w:rsidRPr="00910E78" w:rsidRDefault="00024CA5" w:rsidP="00024CA5">
      <w:pPr>
        <w:pStyle w:val="Prrafodelista"/>
        <w:numPr>
          <w:ilvl w:val="0"/>
          <w:numId w:val="14"/>
        </w:numPr>
        <w:rPr>
          <w:color w:val="000000" w:themeColor="text1"/>
          <w:lang w:val="es-ES"/>
        </w:rPr>
      </w:pPr>
      <w:r w:rsidRPr="00910E78">
        <w:rPr>
          <w:color w:val="000000" w:themeColor="text1"/>
          <w:lang w:val="es-ES"/>
        </w:rPr>
        <w:t>Capital de trabajo para la empresa</w:t>
      </w:r>
    </w:p>
    <w:p w14:paraId="7DC15CD8" w14:textId="5D457546" w:rsidR="00024CA5" w:rsidRPr="00910E78" w:rsidRDefault="00024CA5" w:rsidP="00024CA5">
      <w:pPr>
        <w:pStyle w:val="Prrafodelista"/>
        <w:numPr>
          <w:ilvl w:val="0"/>
          <w:numId w:val="14"/>
        </w:numPr>
        <w:rPr>
          <w:color w:val="000000" w:themeColor="text1"/>
          <w:lang w:val="es-ES"/>
        </w:rPr>
      </w:pPr>
      <w:r w:rsidRPr="00910E78">
        <w:rPr>
          <w:color w:val="000000" w:themeColor="text1"/>
          <w:lang w:val="es-ES"/>
        </w:rPr>
        <w:t>Gastos financieros (mantenimiento de cuenta corriente u otros gastos financieros)</w:t>
      </w:r>
    </w:p>
    <w:p w14:paraId="7E86A710" w14:textId="0F7A4223" w:rsidR="00024CA5" w:rsidRPr="00910E78" w:rsidRDefault="00024CA5" w:rsidP="00024CA5">
      <w:pPr>
        <w:pStyle w:val="Prrafodelista"/>
        <w:numPr>
          <w:ilvl w:val="0"/>
          <w:numId w:val="14"/>
        </w:numPr>
        <w:rPr>
          <w:color w:val="000000" w:themeColor="text1"/>
          <w:lang w:val="es-ES"/>
        </w:rPr>
      </w:pPr>
      <w:r w:rsidRPr="00910E78">
        <w:rPr>
          <w:color w:val="000000" w:themeColor="text1"/>
          <w:lang w:val="es-ES"/>
        </w:rPr>
        <w:t>Adquisición y/o alquile</w:t>
      </w:r>
      <w:r w:rsidR="002E2BCA">
        <w:rPr>
          <w:color w:val="000000" w:themeColor="text1"/>
          <w:lang w:val="es-ES"/>
        </w:rPr>
        <w:t>r</w:t>
      </w:r>
      <w:r w:rsidRPr="00910E78">
        <w:rPr>
          <w:color w:val="000000" w:themeColor="text1"/>
          <w:lang w:val="es-ES"/>
        </w:rPr>
        <w:t xml:space="preserve"> de equipos, bienes duraderos</w:t>
      </w:r>
    </w:p>
    <w:p w14:paraId="0985CF34" w14:textId="4FB9C504" w:rsidR="00024CA5" w:rsidRPr="00910E78" w:rsidRDefault="00024CA5" w:rsidP="00024CA5">
      <w:pPr>
        <w:pStyle w:val="Prrafodelista"/>
        <w:numPr>
          <w:ilvl w:val="0"/>
          <w:numId w:val="14"/>
        </w:numPr>
        <w:rPr>
          <w:color w:val="000000" w:themeColor="text1"/>
          <w:lang w:val="es-ES"/>
        </w:rPr>
      </w:pPr>
      <w:r w:rsidRPr="00910E78">
        <w:rPr>
          <w:color w:val="000000" w:themeColor="text1"/>
          <w:lang w:val="es-ES"/>
        </w:rPr>
        <w:t>Adquisición de bienes usados</w:t>
      </w:r>
    </w:p>
    <w:p w14:paraId="4E591C12" w14:textId="1FA7B232" w:rsidR="00024CA5" w:rsidRPr="00910E78" w:rsidRDefault="00024CA5" w:rsidP="00024CA5">
      <w:pPr>
        <w:pStyle w:val="Prrafodelista"/>
        <w:numPr>
          <w:ilvl w:val="0"/>
          <w:numId w:val="14"/>
        </w:numPr>
        <w:rPr>
          <w:color w:val="000000" w:themeColor="text1"/>
          <w:lang w:val="es-ES"/>
        </w:rPr>
      </w:pPr>
      <w:r w:rsidRPr="00910E78">
        <w:rPr>
          <w:color w:val="000000" w:themeColor="text1"/>
          <w:lang w:val="es-ES"/>
        </w:rPr>
        <w:t>Financiamiento de deuda</w:t>
      </w:r>
    </w:p>
    <w:p w14:paraId="1D9ACF63" w14:textId="6A9ADBE1" w:rsidR="00024CA5" w:rsidRPr="00910E78" w:rsidRDefault="00024CA5" w:rsidP="00024CA5">
      <w:pPr>
        <w:pStyle w:val="Prrafodelista"/>
        <w:numPr>
          <w:ilvl w:val="0"/>
          <w:numId w:val="14"/>
        </w:numPr>
        <w:rPr>
          <w:color w:val="000000" w:themeColor="text1"/>
          <w:lang w:val="es-ES"/>
        </w:rPr>
      </w:pPr>
      <w:r w:rsidRPr="00910E78">
        <w:rPr>
          <w:color w:val="000000" w:themeColor="text1"/>
          <w:lang w:val="es-ES"/>
        </w:rPr>
        <w:t>Compra de acciones</w:t>
      </w:r>
    </w:p>
    <w:p w14:paraId="788A47BD" w14:textId="79E00486" w:rsidR="00024CA5" w:rsidRPr="00910E78" w:rsidRDefault="00024CA5" w:rsidP="00024CA5">
      <w:pPr>
        <w:pStyle w:val="Prrafodelista"/>
        <w:numPr>
          <w:ilvl w:val="0"/>
          <w:numId w:val="14"/>
        </w:numPr>
        <w:rPr>
          <w:color w:val="000000" w:themeColor="text1"/>
          <w:lang w:val="es-ES"/>
        </w:rPr>
      </w:pPr>
      <w:r w:rsidRPr="00910E78">
        <w:rPr>
          <w:color w:val="000000" w:themeColor="text1"/>
          <w:lang w:val="es-ES"/>
        </w:rPr>
        <w:t>Tecnología y equipamientos que tengan impacto negativo en el medio ambiente</w:t>
      </w:r>
    </w:p>
    <w:p w14:paraId="6AEB160F" w14:textId="5284AA50" w:rsidR="00024CA5" w:rsidRPr="00910E78" w:rsidRDefault="007F5EB4" w:rsidP="00024CA5">
      <w:pPr>
        <w:pStyle w:val="Prrafodelista"/>
        <w:numPr>
          <w:ilvl w:val="0"/>
          <w:numId w:val="14"/>
        </w:numPr>
        <w:rPr>
          <w:color w:val="000000" w:themeColor="text1"/>
          <w:lang w:val="es-ES"/>
        </w:rPr>
      </w:pPr>
      <w:r w:rsidRPr="00910E78">
        <w:rPr>
          <w:color w:val="000000" w:themeColor="text1"/>
          <w:lang w:val="es-ES"/>
        </w:rPr>
        <w:t>Ob</w:t>
      </w:r>
      <w:r w:rsidR="00B21FDB" w:rsidRPr="00910E78">
        <w:rPr>
          <w:color w:val="000000" w:themeColor="text1"/>
          <w:lang w:val="es-ES"/>
        </w:rPr>
        <w:t>r</w:t>
      </w:r>
      <w:r w:rsidRPr="00910E78">
        <w:rPr>
          <w:color w:val="000000" w:themeColor="text1"/>
          <w:lang w:val="es-ES"/>
        </w:rPr>
        <w:t>as de infraestructura y compra de terrenos</w:t>
      </w:r>
    </w:p>
    <w:p w14:paraId="61F51504" w14:textId="033D1E4B" w:rsidR="007F5EB4" w:rsidRPr="00910E78" w:rsidRDefault="007F5EB4" w:rsidP="00024CA5">
      <w:pPr>
        <w:pStyle w:val="Prrafodelista"/>
        <w:numPr>
          <w:ilvl w:val="0"/>
          <w:numId w:val="14"/>
        </w:numPr>
        <w:rPr>
          <w:color w:val="000000" w:themeColor="text1"/>
          <w:lang w:val="es-ES"/>
        </w:rPr>
      </w:pPr>
      <w:r w:rsidRPr="00910E78">
        <w:rPr>
          <w:color w:val="000000" w:themeColor="text1"/>
          <w:lang w:val="es-ES"/>
        </w:rPr>
        <w:t xml:space="preserve">Arrendamiento de locales para oficinas administrativas y alquiler de equipos de oficina </w:t>
      </w:r>
    </w:p>
    <w:p w14:paraId="64994F62" w14:textId="6D1F4508" w:rsidR="007F5EB4" w:rsidRPr="00BD40C0" w:rsidRDefault="007F5EB4" w:rsidP="00024CA5">
      <w:pPr>
        <w:pStyle w:val="Prrafodelista"/>
        <w:numPr>
          <w:ilvl w:val="0"/>
          <w:numId w:val="14"/>
        </w:numPr>
        <w:rPr>
          <w:color w:val="000000" w:themeColor="text1"/>
          <w:lang w:val="es-ES"/>
        </w:rPr>
      </w:pPr>
      <w:r w:rsidRPr="00FB7770">
        <w:rPr>
          <w:color w:val="000000" w:themeColor="text1"/>
          <w:lang w:val="es-ES"/>
        </w:rPr>
        <w:t>Iniciativas relacionadas a arma, juegos de azar, actividades ilegales, prohibidas o innecesarias para los logros de los resultados del proyecto.</w:t>
      </w:r>
      <w:r w:rsidRPr="00BD40C0">
        <w:rPr>
          <w:color w:val="000000" w:themeColor="text1"/>
          <w:lang w:val="es-ES"/>
        </w:rPr>
        <w:t xml:space="preserve"> </w:t>
      </w:r>
    </w:p>
    <w:p w14:paraId="0DF8AF74" w14:textId="6702FE44" w:rsidR="005440D2" w:rsidRPr="00FB7770" w:rsidRDefault="005440D2" w:rsidP="00024CA5">
      <w:pPr>
        <w:pStyle w:val="Prrafodelista"/>
        <w:numPr>
          <w:ilvl w:val="0"/>
          <w:numId w:val="14"/>
        </w:numPr>
        <w:rPr>
          <w:color w:val="000000" w:themeColor="text1"/>
          <w:lang w:val="es-ES"/>
        </w:rPr>
      </w:pPr>
      <w:r w:rsidRPr="00FB7770">
        <w:rPr>
          <w:color w:val="000000" w:themeColor="text1"/>
          <w:lang w:val="es-ES"/>
        </w:rPr>
        <w:t xml:space="preserve">Productos de países que no son miembros del </w:t>
      </w:r>
      <w:r w:rsidR="007B59F3" w:rsidRPr="00FB7770">
        <w:rPr>
          <w:color w:val="000000" w:themeColor="text1"/>
          <w:lang w:val="es-ES"/>
        </w:rPr>
        <w:t>BID</w:t>
      </w:r>
      <w:r w:rsidRPr="00FB7770">
        <w:rPr>
          <w:color w:val="000000" w:themeColor="text1"/>
          <w:lang w:val="es-ES"/>
        </w:rPr>
        <w:t xml:space="preserve"> </w:t>
      </w:r>
    </w:p>
    <w:p w14:paraId="70465649" w14:textId="137529CD" w:rsidR="005440D2" w:rsidRPr="00FB7770" w:rsidRDefault="005440D2" w:rsidP="00024CA5">
      <w:pPr>
        <w:pStyle w:val="Prrafodelista"/>
        <w:numPr>
          <w:ilvl w:val="0"/>
          <w:numId w:val="14"/>
        </w:numPr>
        <w:rPr>
          <w:color w:val="000000" w:themeColor="text1"/>
          <w:lang w:val="es-ES"/>
        </w:rPr>
      </w:pPr>
      <w:r w:rsidRPr="00FB7770">
        <w:rPr>
          <w:color w:val="000000" w:themeColor="text1"/>
          <w:lang w:val="es-ES"/>
        </w:rPr>
        <w:t>Productos de países de la lista de países sancionados</w:t>
      </w:r>
      <w:r w:rsidR="007B59F3" w:rsidRPr="00FB7770">
        <w:rPr>
          <w:color w:val="000000" w:themeColor="text1"/>
          <w:lang w:val="es-ES"/>
        </w:rPr>
        <w:t xml:space="preserve"> por el BID</w:t>
      </w:r>
    </w:p>
    <w:p w14:paraId="4A86A0B6" w14:textId="77777777" w:rsidR="004B391D" w:rsidRDefault="004B391D" w:rsidP="00024CA5">
      <w:pPr>
        <w:rPr>
          <w:b/>
          <w:bCs/>
          <w:color w:val="000000" w:themeColor="text1"/>
          <w:lang w:val="es-ES"/>
        </w:rPr>
      </w:pPr>
    </w:p>
    <w:p w14:paraId="4FF0CA55" w14:textId="234D9BDD" w:rsidR="00FA7E43" w:rsidRDefault="00FA7E43">
      <w:pPr>
        <w:spacing w:after="160" w:line="259" w:lineRule="auto"/>
        <w:rPr>
          <w:b/>
          <w:bCs/>
          <w:color w:val="000000" w:themeColor="text1"/>
          <w:lang w:val="es-ES"/>
        </w:rPr>
      </w:pPr>
      <w:r>
        <w:rPr>
          <w:b/>
          <w:bCs/>
          <w:color w:val="000000" w:themeColor="text1"/>
          <w:lang w:val="es-ES"/>
        </w:rPr>
        <w:br w:type="page"/>
      </w:r>
    </w:p>
    <w:p w14:paraId="73612DA5" w14:textId="77777777" w:rsidR="00511E51" w:rsidRDefault="00511E51" w:rsidP="00024CA5">
      <w:pPr>
        <w:rPr>
          <w:b/>
          <w:bCs/>
          <w:color w:val="000000" w:themeColor="text1"/>
          <w:lang w:val="es-ES"/>
        </w:rPr>
      </w:pPr>
    </w:p>
    <w:p w14:paraId="475B4248" w14:textId="4533EC74" w:rsidR="004B391D" w:rsidRPr="008E54C4" w:rsidRDefault="00CC7748" w:rsidP="004B391D">
      <w:pPr>
        <w:pStyle w:val="Ttulo1"/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es-ES"/>
        </w:rPr>
      </w:pPr>
      <w:bookmarkStart w:id="10" w:name="_Toc139956860"/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es-ES"/>
        </w:rPr>
        <w:t xml:space="preserve">C. </w:t>
      </w:r>
      <w:r w:rsidR="004B391D" w:rsidRPr="008E54C4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es-ES"/>
        </w:rPr>
        <w:t>PROCEDIMIENTO DE ADQUISICIONES</w:t>
      </w:r>
      <w:bookmarkEnd w:id="10"/>
    </w:p>
    <w:p w14:paraId="130AA74A" w14:textId="77777777" w:rsidR="004B391D" w:rsidRPr="008E54C4" w:rsidRDefault="004B391D" w:rsidP="004B391D">
      <w:pPr>
        <w:jc w:val="both"/>
        <w:rPr>
          <w:color w:val="000000" w:themeColor="text1"/>
          <w:lang w:val="es-ES"/>
        </w:rPr>
      </w:pPr>
    </w:p>
    <w:p w14:paraId="7601F3B5" w14:textId="19810411" w:rsidR="00FA7E43" w:rsidRPr="00B6373C" w:rsidRDefault="004B391D" w:rsidP="00B6373C">
      <w:pPr>
        <w:jc w:val="both"/>
        <w:rPr>
          <w:color w:val="000000" w:themeColor="text1"/>
          <w:lang w:val="es-DO"/>
        </w:rPr>
      </w:pPr>
      <w:r w:rsidRPr="00B6373C">
        <w:rPr>
          <w:color w:val="000000" w:themeColor="text1"/>
          <w:lang w:val="es-ES"/>
        </w:rPr>
        <w:t xml:space="preserve">Los gastos de adquisiciones en infraestructuras, equipos, materiales y suministros se adquirirán </w:t>
      </w:r>
      <w:r w:rsidR="00563E4A" w:rsidRPr="00B6373C">
        <w:rPr>
          <w:color w:val="000000" w:themeColor="text1"/>
          <w:lang w:val="es-ES"/>
        </w:rPr>
        <w:t xml:space="preserve">acorde a las </w:t>
      </w:r>
      <w:proofErr w:type="spellStart"/>
      <w:r w:rsidR="00563E4A" w:rsidRPr="00B6373C">
        <w:rPr>
          <w:color w:val="000000" w:themeColor="text1"/>
          <w:lang w:val="es-ES"/>
        </w:rPr>
        <w:t>pol</w:t>
      </w:r>
      <w:r w:rsidR="00563E4A" w:rsidRPr="00B6373C">
        <w:rPr>
          <w:color w:val="000000" w:themeColor="text1"/>
          <w:lang w:val="es-DO"/>
        </w:rPr>
        <w:t>íticas</w:t>
      </w:r>
      <w:proofErr w:type="spellEnd"/>
      <w:r w:rsidR="00563E4A" w:rsidRPr="00B6373C">
        <w:rPr>
          <w:color w:val="000000" w:themeColor="text1"/>
          <w:lang w:val="es-DO"/>
        </w:rPr>
        <w:t xml:space="preserve"> del BID</w:t>
      </w:r>
      <w:r w:rsidR="00B6373C" w:rsidRPr="00B6373C">
        <w:rPr>
          <w:color w:val="000000" w:themeColor="text1"/>
          <w:lang w:val="es-DO"/>
        </w:rPr>
        <w:t xml:space="preserve"> </w:t>
      </w:r>
      <w:r w:rsidR="00FA7E43" w:rsidRPr="00B6373C">
        <w:rPr>
          <w:color w:val="000000" w:themeColor="text1"/>
          <w:lang w:val="es-ES"/>
        </w:rPr>
        <w:t xml:space="preserve">en el ámbito de: </w:t>
      </w:r>
    </w:p>
    <w:p w14:paraId="43EF531A" w14:textId="77777777" w:rsidR="00FA7E43" w:rsidRPr="006F7C9E" w:rsidRDefault="00FA7E43" w:rsidP="00FA7E43">
      <w:pPr>
        <w:pStyle w:val="Prrafodelista"/>
        <w:ind w:left="784"/>
        <w:rPr>
          <w:color w:val="000000" w:themeColor="text1"/>
          <w:lang w:val="es-ES"/>
        </w:rPr>
      </w:pPr>
    </w:p>
    <w:p w14:paraId="1D985E00" w14:textId="77777777" w:rsidR="00B6373C" w:rsidRPr="006F7C9E" w:rsidRDefault="00B6373C" w:rsidP="00B6373C">
      <w:pPr>
        <w:pStyle w:val="Prrafodelista"/>
        <w:numPr>
          <w:ilvl w:val="0"/>
          <w:numId w:val="22"/>
        </w:numPr>
        <w:jc w:val="both"/>
        <w:rPr>
          <w:color w:val="000000" w:themeColor="text1"/>
          <w:lang w:val="es-ES"/>
        </w:rPr>
      </w:pPr>
      <w:r w:rsidRPr="006F7C9E">
        <w:rPr>
          <w:color w:val="000000" w:themeColor="text1"/>
          <w:lang w:val="es-ES"/>
        </w:rPr>
        <w:t xml:space="preserve">Políticas para la Adquisición de Bienes y Obras Financiados por el Banco Interamericano de Desarrollo. </w:t>
      </w:r>
      <w:hyperlink r:id="rId9" w:history="1">
        <w:r w:rsidRPr="006F7C9E">
          <w:rPr>
            <w:rStyle w:val="Hipervnculo"/>
            <w:color w:val="0432FF"/>
            <w:lang w:val="es-ES"/>
          </w:rPr>
          <w:t>Disponible aquí.</w:t>
        </w:r>
      </w:hyperlink>
    </w:p>
    <w:p w14:paraId="5EB6A736" w14:textId="77777777" w:rsidR="00FA7E43" w:rsidRPr="006F7C9E" w:rsidRDefault="00FA7E43" w:rsidP="00FA7E43">
      <w:pPr>
        <w:pStyle w:val="Prrafodelista"/>
        <w:numPr>
          <w:ilvl w:val="0"/>
          <w:numId w:val="22"/>
        </w:numPr>
        <w:jc w:val="both"/>
        <w:rPr>
          <w:color w:val="000000" w:themeColor="text1"/>
          <w:lang w:val="es-ES"/>
        </w:rPr>
      </w:pPr>
      <w:r w:rsidRPr="006F7C9E">
        <w:rPr>
          <w:color w:val="000000" w:themeColor="text1"/>
          <w:lang w:val="es-ES"/>
        </w:rPr>
        <w:t xml:space="preserve">Políticas para la Selección y Contratación de Consultores Financiados por el Banco Interamericano de Desarrollo. </w:t>
      </w:r>
      <w:r w:rsidRPr="006F7C9E">
        <w:rPr>
          <w:color w:val="0432FF"/>
          <w:lang w:val="es-ES"/>
        </w:rPr>
        <w:t>Disponible aquí</w:t>
      </w:r>
    </w:p>
    <w:p w14:paraId="31755F14" w14:textId="201701D8" w:rsidR="00FA7E43" w:rsidRPr="00B6373C" w:rsidRDefault="00FA7E43" w:rsidP="00024CA5">
      <w:pPr>
        <w:pStyle w:val="NormalWeb"/>
        <w:numPr>
          <w:ilvl w:val="0"/>
          <w:numId w:val="22"/>
        </w:numPr>
        <w:rPr>
          <w:lang w:val="es-ES"/>
        </w:rPr>
      </w:pPr>
      <w:r w:rsidRPr="006F7C9E">
        <w:rPr>
          <w:lang w:val="es-ES"/>
        </w:rPr>
        <w:t>Umbrales para procesos con competencia abierta internacional, licitación pública nacional y comparación de precios.</w:t>
      </w:r>
      <w:r w:rsidRPr="006F7C9E">
        <w:rPr>
          <w:color w:val="000000" w:themeColor="text1"/>
          <w:lang w:val="es-ES"/>
        </w:rPr>
        <w:t xml:space="preserve"> </w:t>
      </w:r>
      <w:hyperlink r:id="rId10" w:history="1">
        <w:r w:rsidRPr="006F7C9E">
          <w:rPr>
            <w:rStyle w:val="Hipervnculo"/>
            <w:color w:val="0432FF"/>
            <w:lang w:val="es-ES"/>
          </w:rPr>
          <w:t>Disponible aquí</w:t>
        </w:r>
      </w:hyperlink>
      <w:r w:rsidRPr="006F7C9E">
        <w:rPr>
          <w:color w:val="000000" w:themeColor="text1"/>
          <w:lang w:val="es-ES"/>
        </w:rPr>
        <w:t>.</w:t>
      </w:r>
    </w:p>
    <w:p w14:paraId="301579F9" w14:textId="77777777" w:rsidR="00563E4A" w:rsidRPr="00B30996" w:rsidRDefault="00563E4A" w:rsidP="00024CA5">
      <w:pPr>
        <w:rPr>
          <w:color w:val="000000" w:themeColor="text1"/>
          <w:lang w:val="es-ES"/>
        </w:rPr>
      </w:pPr>
    </w:p>
    <w:p w14:paraId="146B30FC" w14:textId="1960EE19" w:rsidR="00AE1A76" w:rsidRPr="003930D0" w:rsidRDefault="00AE1A76" w:rsidP="00BD40C0">
      <w:pPr>
        <w:pStyle w:val="Prrafodelista"/>
        <w:widowControl w:val="0"/>
        <w:numPr>
          <w:ilvl w:val="0"/>
          <w:numId w:val="28"/>
        </w:numPr>
        <w:overflowPunct w:val="0"/>
        <w:adjustRightInd w:val="0"/>
        <w:jc w:val="both"/>
        <w:rPr>
          <w:rFonts w:eastAsia="Calibri"/>
          <w:b/>
          <w:bCs/>
          <w:color w:val="000000" w:themeColor="text1"/>
          <w:lang w:val="es-ES_tradnl" w:eastAsia="es-DO"/>
        </w:rPr>
      </w:pPr>
      <w:bookmarkStart w:id="11" w:name="_Toc139956862"/>
      <w:r w:rsidRPr="003930D0">
        <w:rPr>
          <w:rFonts w:eastAsia="Calibri"/>
          <w:b/>
          <w:bCs/>
          <w:color w:val="000000" w:themeColor="text1"/>
          <w:lang w:val="es-ES_tradnl" w:eastAsia="es-DO"/>
        </w:rPr>
        <w:t xml:space="preserve"> DE LA FIRMA DE CONTRATO</w:t>
      </w:r>
      <w:bookmarkEnd w:id="11"/>
    </w:p>
    <w:p w14:paraId="6F42F375" w14:textId="77777777" w:rsidR="00AE1A76" w:rsidRPr="00910E78" w:rsidRDefault="00AE1A76" w:rsidP="00AE1A76">
      <w:pPr>
        <w:rPr>
          <w:color w:val="000000" w:themeColor="text1"/>
          <w:lang w:val="es-ES_tradnl" w:eastAsia="es-DO"/>
        </w:rPr>
      </w:pPr>
    </w:p>
    <w:p w14:paraId="2C95A21E" w14:textId="556D0B58" w:rsidR="001B69A4" w:rsidRDefault="00B926E2" w:rsidP="00EE7159">
      <w:pPr>
        <w:widowControl w:val="0"/>
        <w:overflowPunct w:val="0"/>
        <w:adjustRightInd w:val="0"/>
        <w:jc w:val="both"/>
        <w:rPr>
          <w:rFonts w:eastAsia="Calibri"/>
          <w:color w:val="000000" w:themeColor="text1"/>
          <w:kern w:val="28"/>
          <w:lang w:val="es-ES_tradnl" w:eastAsia="es-DO"/>
        </w:rPr>
      </w:pPr>
      <w:r>
        <w:rPr>
          <w:rFonts w:eastAsia="Calibri"/>
          <w:color w:val="000000" w:themeColor="text1"/>
          <w:kern w:val="28"/>
          <w:lang w:val="es-ES_tradnl" w:eastAsia="es-DO"/>
        </w:rPr>
        <w:t xml:space="preserve">Una vez comunicada la lista de propuestas de proyectos </w:t>
      </w:r>
      <w:r w:rsidR="001B69A4" w:rsidRPr="00910E78">
        <w:rPr>
          <w:rFonts w:eastAsia="Calibri"/>
          <w:color w:val="000000" w:themeColor="text1"/>
          <w:kern w:val="28"/>
          <w:lang w:val="es-ES_tradnl" w:eastAsia="es-DO"/>
        </w:rPr>
        <w:t>a financiar</w:t>
      </w:r>
      <w:r w:rsidR="001B69A4">
        <w:rPr>
          <w:rFonts w:eastAsia="Calibri"/>
          <w:color w:val="000000" w:themeColor="text1"/>
          <w:kern w:val="28"/>
          <w:lang w:val="es-ES_tradnl" w:eastAsia="es-DO"/>
        </w:rPr>
        <w:t xml:space="preserve"> y la </w:t>
      </w:r>
      <w:r w:rsidR="001B69A4" w:rsidRPr="00910E78">
        <w:rPr>
          <w:rFonts w:eastAsia="Calibri"/>
          <w:color w:val="000000" w:themeColor="text1"/>
          <w:kern w:val="28"/>
          <w:lang w:val="es-ES_tradnl" w:eastAsia="es-DO"/>
        </w:rPr>
        <w:t>adjudica</w:t>
      </w:r>
      <w:r w:rsidR="001B69A4">
        <w:rPr>
          <w:rFonts w:eastAsia="Calibri"/>
          <w:color w:val="000000" w:themeColor="text1"/>
          <w:kern w:val="28"/>
          <w:lang w:val="es-ES_tradnl" w:eastAsia="es-DO"/>
        </w:rPr>
        <w:t>ción de</w:t>
      </w:r>
      <w:r w:rsidR="001B69A4" w:rsidRPr="00910E78">
        <w:rPr>
          <w:rFonts w:eastAsia="Calibri"/>
          <w:color w:val="000000" w:themeColor="text1"/>
          <w:kern w:val="28"/>
          <w:lang w:val="es-ES_tradnl" w:eastAsia="es-DO"/>
        </w:rPr>
        <w:t xml:space="preserve"> los contratos</w:t>
      </w:r>
      <w:r w:rsidR="001B69A4">
        <w:rPr>
          <w:rFonts w:eastAsia="Calibri"/>
          <w:color w:val="000000" w:themeColor="text1"/>
          <w:kern w:val="28"/>
          <w:lang w:val="es-ES_tradnl" w:eastAsia="es-DO"/>
        </w:rPr>
        <w:t xml:space="preserve">, se procederá a la firma </w:t>
      </w:r>
      <w:r>
        <w:rPr>
          <w:rFonts w:eastAsia="Calibri"/>
          <w:color w:val="000000" w:themeColor="text1"/>
          <w:kern w:val="28"/>
          <w:lang w:val="es-ES_tradnl" w:eastAsia="es-DO"/>
        </w:rPr>
        <w:t>de los contratos</w:t>
      </w:r>
      <w:r w:rsidR="001B69A4">
        <w:rPr>
          <w:rFonts w:eastAsia="Calibri"/>
          <w:color w:val="000000" w:themeColor="text1"/>
          <w:kern w:val="28"/>
          <w:lang w:val="es-ES_tradnl" w:eastAsia="es-DO"/>
        </w:rPr>
        <w:t xml:space="preserve"> específicos entre el </w:t>
      </w:r>
      <w:r w:rsidR="001B69A4" w:rsidRPr="00BD40C0">
        <w:rPr>
          <w:rFonts w:eastAsia="Calibri"/>
          <w:color w:val="000000" w:themeColor="text1"/>
          <w:kern w:val="28"/>
          <w:lang w:val="es-ES_tradnl" w:eastAsia="es-DO"/>
        </w:rPr>
        <w:t>Ministerio de Agricultura</w:t>
      </w:r>
      <w:r w:rsidR="001B69A4">
        <w:rPr>
          <w:rFonts w:eastAsia="Calibri"/>
          <w:color w:val="000000" w:themeColor="text1"/>
          <w:kern w:val="28"/>
          <w:lang w:val="es-ES_tradnl" w:eastAsia="es-DO"/>
        </w:rPr>
        <w:t xml:space="preserve"> y las instituciones </w:t>
      </w:r>
      <w:r w:rsidR="00BF5A0E">
        <w:rPr>
          <w:rFonts w:eastAsia="Calibri"/>
          <w:color w:val="000000" w:themeColor="text1"/>
          <w:kern w:val="28"/>
          <w:lang w:val="es-ES_tradnl" w:eastAsia="es-DO"/>
        </w:rPr>
        <w:t xml:space="preserve">proponentes </w:t>
      </w:r>
      <w:r>
        <w:rPr>
          <w:rFonts w:eastAsia="Calibri"/>
          <w:color w:val="000000" w:themeColor="text1"/>
          <w:kern w:val="28"/>
          <w:lang w:val="es-ES_tradnl" w:eastAsia="es-DO"/>
        </w:rPr>
        <w:t xml:space="preserve">seleccionadas que serán las </w:t>
      </w:r>
      <w:r w:rsidR="001B69A4">
        <w:rPr>
          <w:rFonts w:eastAsia="Calibri"/>
          <w:color w:val="000000" w:themeColor="text1"/>
          <w:kern w:val="28"/>
          <w:lang w:val="es-ES_tradnl" w:eastAsia="es-DO"/>
        </w:rPr>
        <w:t xml:space="preserve">responsables </w:t>
      </w:r>
      <w:r w:rsidR="00BF5A0E">
        <w:rPr>
          <w:rFonts w:eastAsia="Calibri"/>
          <w:color w:val="000000" w:themeColor="text1"/>
          <w:kern w:val="28"/>
          <w:lang w:val="es-ES_tradnl" w:eastAsia="es-DO"/>
        </w:rPr>
        <w:t xml:space="preserve">por </w:t>
      </w:r>
      <w:r w:rsidR="001B69A4">
        <w:rPr>
          <w:rFonts w:eastAsia="Calibri"/>
          <w:color w:val="000000" w:themeColor="text1"/>
          <w:kern w:val="28"/>
          <w:lang w:val="es-ES_tradnl" w:eastAsia="es-DO"/>
        </w:rPr>
        <w:t>la ejecución de los proyectos de investigación.</w:t>
      </w:r>
    </w:p>
    <w:p w14:paraId="2B90FDDA" w14:textId="77777777" w:rsidR="001B69A4" w:rsidRDefault="001B69A4" w:rsidP="00EE7159">
      <w:pPr>
        <w:widowControl w:val="0"/>
        <w:overflowPunct w:val="0"/>
        <w:adjustRightInd w:val="0"/>
        <w:jc w:val="both"/>
        <w:rPr>
          <w:rFonts w:eastAsia="Calibri"/>
          <w:color w:val="000000" w:themeColor="text1"/>
          <w:kern w:val="28"/>
          <w:lang w:val="es-ES_tradnl" w:eastAsia="es-DO"/>
        </w:rPr>
      </w:pPr>
    </w:p>
    <w:p w14:paraId="0CC28DDA" w14:textId="1A9A9B16" w:rsidR="001B69A4" w:rsidRDefault="001B69A4" w:rsidP="00EE7159">
      <w:pPr>
        <w:widowControl w:val="0"/>
        <w:overflowPunct w:val="0"/>
        <w:adjustRightInd w:val="0"/>
        <w:jc w:val="both"/>
        <w:rPr>
          <w:rFonts w:eastAsia="Calibri"/>
          <w:color w:val="000000" w:themeColor="text1"/>
          <w:kern w:val="28"/>
          <w:lang w:val="es-ES_tradnl" w:eastAsia="es-DO"/>
        </w:rPr>
      </w:pPr>
      <w:r>
        <w:rPr>
          <w:rFonts w:eastAsia="Calibri"/>
          <w:color w:val="000000" w:themeColor="text1"/>
          <w:kern w:val="28"/>
          <w:lang w:val="es-ES_tradnl" w:eastAsia="es-DO"/>
        </w:rPr>
        <w:t xml:space="preserve">La Unidad Ejecutora del </w:t>
      </w:r>
      <w:r w:rsidRPr="00BD40C0">
        <w:rPr>
          <w:rFonts w:eastAsia="Calibri"/>
          <w:b/>
          <w:bCs/>
          <w:color w:val="000000" w:themeColor="text1"/>
          <w:kern w:val="28"/>
          <w:lang w:val="es-ES_tradnl" w:eastAsia="es-DO"/>
        </w:rPr>
        <w:t>Ministerio de Agricultura</w:t>
      </w:r>
      <w:r>
        <w:rPr>
          <w:rFonts w:eastAsia="Calibri"/>
          <w:color w:val="000000" w:themeColor="text1"/>
          <w:kern w:val="28"/>
          <w:lang w:val="es-ES_tradnl" w:eastAsia="es-DO"/>
        </w:rPr>
        <w:t xml:space="preserve"> será la encargada del proceso de la gestión de los contratos.</w:t>
      </w:r>
    </w:p>
    <w:p w14:paraId="7A2F9A78" w14:textId="77777777" w:rsidR="001B69A4" w:rsidRDefault="001B69A4" w:rsidP="00EE7159">
      <w:pPr>
        <w:widowControl w:val="0"/>
        <w:overflowPunct w:val="0"/>
        <w:adjustRightInd w:val="0"/>
        <w:jc w:val="both"/>
        <w:rPr>
          <w:rFonts w:eastAsia="Calibri"/>
          <w:color w:val="000000" w:themeColor="text1"/>
          <w:kern w:val="28"/>
          <w:lang w:val="es-ES_tradnl" w:eastAsia="es-DO"/>
        </w:rPr>
      </w:pPr>
    </w:p>
    <w:p w14:paraId="26F97C20" w14:textId="77777777" w:rsidR="00D005EA" w:rsidRDefault="00AE1A76" w:rsidP="00EE7159">
      <w:pPr>
        <w:widowControl w:val="0"/>
        <w:overflowPunct w:val="0"/>
        <w:adjustRightInd w:val="0"/>
        <w:jc w:val="both"/>
        <w:rPr>
          <w:rFonts w:eastAsia="Calibri"/>
          <w:color w:val="000000" w:themeColor="text1"/>
          <w:kern w:val="28"/>
          <w:lang w:val="es-ES_tradnl" w:eastAsia="es-DO"/>
        </w:rPr>
      </w:pPr>
      <w:r w:rsidRPr="006F7C9E">
        <w:rPr>
          <w:rFonts w:eastAsia="Calibri"/>
          <w:color w:val="000000" w:themeColor="text1"/>
          <w:kern w:val="28"/>
          <w:lang w:val="es-ES_tradnl" w:eastAsia="es-DO"/>
        </w:rPr>
        <w:t xml:space="preserve">Una vez firmados los contratos por las partes, </w:t>
      </w:r>
      <w:r w:rsidR="00C54871" w:rsidRPr="006F7C9E">
        <w:rPr>
          <w:rFonts w:eastAsia="Calibri"/>
          <w:color w:val="000000" w:themeColor="text1"/>
          <w:kern w:val="28"/>
          <w:lang w:val="es-ES_tradnl" w:eastAsia="es-DO"/>
        </w:rPr>
        <w:t xml:space="preserve">la Unidad Ejecutora </w:t>
      </w:r>
      <w:r w:rsidRPr="006F7C9E">
        <w:rPr>
          <w:rFonts w:eastAsia="Calibri"/>
          <w:color w:val="000000" w:themeColor="text1"/>
          <w:kern w:val="28"/>
          <w:lang w:val="es-ES_tradnl" w:eastAsia="es-DO"/>
        </w:rPr>
        <w:t xml:space="preserve">los envía al Departamento </w:t>
      </w:r>
      <w:r w:rsidR="00C54871" w:rsidRPr="006F7C9E">
        <w:rPr>
          <w:rFonts w:eastAsia="Calibri"/>
          <w:color w:val="000000" w:themeColor="text1"/>
          <w:kern w:val="28"/>
          <w:lang w:val="es-ES_tradnl" w:eastAsia="es-DO"/>
        </w:rPr>
        <w:t xml:space="preserve">Jurídico del </w:t>
      </w:r>
      <w:r w:rsidR="00C54871" w:rsidRPr="006F7C9E">
        <w:rPr>
          <w:rFonts w:eastAsia="Calibri"/>
          <w:b/>
          <w:bCs/>
          <w:color w:val="000000" w:themeColor="text1"/>
          <w:kern w:val="28"/>
          <w:lang w:val="es-ES_tradnl" w:eastAsia="es-DO"/>
        </w:rPr>
        <w:t>Ministerio</w:t>
      </w:r>
      <w:r w:rsidRPr="006F7C9E">
        <w:rPr>
          <w:rFonts w:eastAsia="Calibri"/>
          <w:b/>
          <w:bCs/>
          <w:color w:val="000000" w:themeColor="text1"/>
          <w:kern w:val="28"/>
          <w:lang w:val="es-ES_tradnl" w:eastAsia="es-DO"/>
        </w:rPr>
        <w:t xml:space="preserve"> </w:t>
      </w:r>
      <w:r w:rsidR="00BF5A0E" w:rsidRPr="006F7C9E">
        <w:rPr>
          <w:rFonts w:eastAsia="Calibri"/>
          <w:b/>
          <w:bCs/>
          <w:color w:val="000000" w:themeColor="text1"/>
          <w:kern w:val="28"/>
          <w:lang w:val="es-ES_tradnl" w:eastAsia="es-DO"/>
        </w:rPr>
        <w:t>de Agricultura</w:t>
      </w:r>
      <w:r w:rsidR="00BF5A0E" w:rsidRPr="006F7C9E">
        <w:rPr>
          <w:rFonts w:eastAsia="Calibri"/>
          <w:color w:val="000000" w:themeColor="text1"/>
          <w:kern w:val="28"/>
          <w:lang w:val="es-ES_tradnl" w:eastAsia="es-DO"/>
        </w:rPr>
        <w:t xml:space="preserve"> </w:t>
      </w:r>
      <w:r w:rsidRPr="006F7C9E">
        <w:rPr>
          <w:rFonts w:eastAsia="Calibri"/>
          <w:color w:val="000000" w:themeColor="text1"/>
          <w:kern w:val="28"/>
          <w:lang w:val="es-ES_tradnl" w:eastAsia="es-DO"/>
        </w:rPr>
        <w:t>para someterlos a la</w:t>
      </w:r>
      <w:r w:rsidRPr="00910E78">
        <w:rPr>
          <w:rFonts w:eastAsia="Calibri"/>
          <w:color w:val="000000" w:themeColor="text1"/>
          <w:kern w:val="28"/>
          <w:lang w:val="es-ES_tradnl" w:eastAsia="es-DO"/>
        </w:rPr>
        <w:t xml:space="preserve"> Contraloría General de la República donde serán registrados en el </w:t>
      </w:r>
      <w:r w:rsidRPr="00910E78">
        <w:rPr>
          <w:rFonts w:eastAsia="Calibri"/>
          <w:color w:val="000000" w:themeColor="text1"/>
          <w:kern w:val="28"/>
          <w:lang w:val="es-ES" w:eastAsia="es-DO"/>
        </w:rPr>
        <w:t>Sistema Trámites Regulares Estructurados (TRE)</w:t>
      </w:r>
      <w:r w:rsidRPr="00910E78">
        <w:rPr>
          <w:rFonts w:eastAsia="Calibri"/>
          <w:color w:val="000000" w:themeColor="text1"/>
          <w:kern w:val="28"/>
          <w:lang w:val="es-ES_tradnl" w:eastAsia="es-DO"/>
        </w:rPr>
        <w:t xml:space="preserve">. </w:t>
      </w:r>
    </w:p>
    <w:p w14:paraId="7682CD61" w14:textId="271AB41D" w:rsidR="00AE1A76" w:rsidRPr="00910E78" w:rsidRDefault="00AE1A76" w:rsidP="00EE7159">
      <w:pPr>
        <w:widowControl w:val="0"/>
        <w:overflowPunct w:val="0"/>
        <w:adjustRightInd w:val="0"/>
        <w:jc w:val="both"/>
        <w:rPr>
          <w:rFonts w:eastAsia="Calibri"/>
          <w:color w:val="000000" w:themeColor="text1"/>
          <w:kern w:val="28"/>
          <w:lang w:val="es-ES_tradnl" w:eastAsia="es-DO"/>
        </w:rPr>
      </w:pPr>
      <w:r w:rsidRPr="00910E78">
        <w:rPr>
          <w:rFonts w:eastAsia="Calibri"/>
          <w:color w:val="000000" w:themeColor="text1"/>
          <w:kern w:val="28"/>
          <w:lang w:val="es-ES_tradnl" w:eastAsia="es-DO"/>
        </w:rPr>
        <w:t xml:space="preserve">La vigencia del contrato firmado por las partes y notariado legalmente </w:t>
      </w:r>
      <w:r w:rsidR="00D005EA">
        <w:rPr>
          <w:rFonts w:eastAsia="Calibri"/>
          <w:color w:val="000000" w:themeColor="text1"/>
          <w:kern w:val="28"/>
          <w:lang w:val="es-ES_tradnl" w:eastAsia="es-DO"/>
        </w:rPr>
        <w:t xml:space="preserve">se especifica en el cuerpo </w:t>
      </w:r>
      <w:r w:rsidR="009D72CF">
        <w:rPr>
          <w:rFonts w:eastAsia="Calibri"/>
          <w:color w:val="000000" w:themeColor="text1"/>
          <w:kern w:val="28"/>
          <w:lang w:val="es-ES_tradnl" w:eastAsia="es-DO"/>
        </w:rPr>
        <w:t>de este</w:t>
      </w:r>
      <w:r w:rsidR="00D005EA">
        <w:rPr>
          <w:rFonts w:eastAsia="Calibri"/>
          <w:color w:val="000000" w:themeColor="text1"/>
          <w:kern w:val="28"/>
          <w:lang w:val="es-ES_tradnl" w:eastAsia="es-DO"/>
        </w:rPr>
        <w:t>.</w:t>
      </w:r>
    </w:p>
    <w:p w14:paraId="130E0870" w14:textId="77777777" w:rsidR="00AE1A76" w:rsidRPr="00910E78" w:rsidRDefault="00AE1A76" w:rsidP="00AE1A76">
      <w:pPr>
        <w:widowControl w:val="0"/>
        <w:overflowPunct w:val="0"/>
        <w:adjustRightInd w:val="0"/>
        <w:jc w:val="both"/>
        <w:rPr>
          <w:rFonts w:eastAsia="Calibri"/>
          <w:color w:val="000000" w:themeColor="text1"/>
          <w:kern w:val="28"/>
          <w:lang w:val="es-ES_tradnl" w:eastAsia="es-DO"/>
        </w:rPr>
      </w:pPr>
    </w:p>
    <w:p w14:paraId="20F4DBB9" w14:textId="03B79156" w:rsidR="00AE1A76" w:rsidRPr="003930D0" w:rsidRDefault="00AE1A76" w:rsidP="00BD40C0">
      <w:pPr>
        <w:pStyle w:val="Prrafodelista"/>
        <w:widowControl w:val="0"/>
        <w:numPr>
          <w:ilvl w:val="0"/>
          <w:numId w:val="28"/>
        </w:numPr>
        <w:overflowPunct w:val="0"/>
        <w:adjustRightInd w:val="0"/>
        <w:jc w:val="both"/>
        <w:rPr>
          <w:rFonts w:eastAsia="Calibri"/>
          <w:b/>
          <w:bCs/>
          <w:color w:val="000000" w:themeColor="text1"/>
          <w:lang w:val="es-ES_tradnl" w:eastAsia="es-DO"/>
        </w:rPr>
      </w:pPr>
      <w:bookmarkStart w:id="12" w:name="_Toc139956863"/>
      <w:r w:rsidRPr="003930D0">
        <w:rPr>
          <w:rFonts w:eastAsia="Calibri"/>
          <w:b/>
          <w:bCs/>
          <w:color w:val="000000" w:themeColor="text1"/>
          <w:lang w:val="es-ES_tradnl" w:eastAsia="es-DO"/>
        </w:rPr>
        <w:t xml:space="preserve"> DE LOS DESEMBOLSOS</w:t>
      </w:r>
      <w:bookmarkEnd w:id="12"/>
    </w:p>
    <w:p w14:paraId="7B3D1283" w14:textId="1AFA4405" w:rsidR="009A64BF" w:rsidRDefault="001B69A4" w:rsidP="00AE1A76">
      <w:pPr>
        <w:rPr>
          <w:rFonts w:eastAsia="Calibri"/>
          <w:color w:val="000000" w:themeColor="text1"/>
          <w:kern w:val="28"/>
          <w:lang w:val="es-ES_tradnl" w:eastAsia="es-DO"/>
        </w:rPr>
      </w:pPr>
      <w:r>
        <w:rPr>
          <w:rFonts w:eastAsia="Calibri"/>
          <w:color w:val="000000" w:themeColor="text1"/>
          <w:kern w:val="28"/>
          <w:lang w:val="es-ES_tradnl" w:eastAsia="es-DO"/>
        </w:rPr>
        <w:t xml:space="preserve">Los desembolsos </w:t>
      </w:r>
      <w:r w:rsidR="009A64BF">
        <w:rPr>
          <w:rFonts w:eastAsia="Calibri"/>
          <w:color w:val="000000" w:themeColor="text1"/>
          <w:kern w:val="28"/>
          <w:lang w:val="es-ES_tradnl" w:eastAsia="es-DO"/>
        </w:rPr>
        <w:t xml:space="preserve">para la ejecución de cada uno de los proyectos de investigación se ajustarán al ritmo de </w:t>
      </w:r>
      <w:r w:rsidR="00BF5A0E">
        <w:rPr>
          <w:rFonts w:eastAsia="Calibri"/>
          <w:color w:val="000000" w:themeColor="text1"/>
          <w:kern w:val="28"/>
          <w:lang w:val="es-ES_tradnl" w:eastAsia="es-DO"/>
        </w:rPr>
        <w:t xml:space="preserve">ejecución de </w:t>
      </w:r>
      <w:r w:rsidR="009A64BF">
        <w:rPr>
          <w:rFonts w:eastAsia="Calibri"/>
          <w:color w:val="000000" w:themeColor="text1"/>
          <w:kern w:val="28"/>
          <w:lang w:val="es-ES_tradnl" w:eastAsia="es-DO"/>
        </w:rPr>
        <w:t>los trabajos y a la propuesta de gastos previstos en la solicitud. Con este objeto, se prevé un desembolso inicial y otros desembolsos periódicos, que deberán ser solicitados por las instituciones ejecutoras de los proyectos de investigación</w:t>
      </w:r>
      <w:r w:rsidR="00FC5472">
        <w:rPr>
          <w:rFonts w:eastAsia="Calibri"/>
          <w:color w:val="000000" w:themeColor="text1"/>
          <w:kern w:val="28"/>
          <w:lang w:val="es-ES_tradnl" w:eastAsia="es-DO"/>
        </w:rPr>
        <w:t xml:space="preserve"> al CONIAF quien lo remite con su aprobación a la UEP.</w:t>
      </w:r>
      <w:r w:rsidR="009A64BF">
        <w:rPr>
          <w:rFonts w:eastAsia="Calibri"/>
          <w:color w:val="000000" w:themeColor="text1"/>
          <w:kern w:val="28"/>
          <w:lang w:val="es-ES_tradnl" w:eastAsia="es-DO"/>
        </w:rPr>
        <w:t xml:space="preserve"> </w:t>
      </w:r>
    </w:p>
    <w:p w14:paraId="2899D84D" w14:textId="77777777" w:rsidR="009A64BF" w:rsidRDefault="009A64BF" w:rsidP="00AE1A76">
      <w:pPr>
        <w:rPr>
          <w:rFonts w:eastAsia="Calibri"/>
          <w:color w:val="000000" w:themeColor="text1"/>
          <w:kern w:val="28"/>
          <w:lang w:val="es-ES_tradnl" w:eastAsia="es-DO"/>
        </w:rPr>
      </w:pPr>
    </w:p>
    <w:p w14:paraId="6B603626" w14:textId="40513358" w:rsidR="009A64BF" w:rsidRDefault="009A64BF" w:rsidP="00AE1A76">
      <w:pPr>
        <w:rPr>
          <w:rFonts w:eastAsia="Calibri"/>
          <w:color w:val="000000" w:themeColor="text1"/>
          <w:kern w:val="28"/>
          <w:lang w:val="es-ES_tradnl" w:eastAsia="es-DO"/>
        </w:rPr>
      </w:pPr>
      <w:r>
        <w:rPr>
          <w:rFonts w:eastAsia="Calibri"/>
          <w:color w:val="000000" w:themeColor="text1"/>
          <w:kern w:val="28"/>
          <w:lang w:val="es-ES_tradnl" w:eastAsia="es-DO"/>
        </w:rPr>
        <w:t xml:space="preserve">El desembolso inicial se realizará tras la firma del contrato entre las partes. </w:t>
      </w:r>
      <w:r w:rsidR="00BF5A0E">
        <w:rPr>
          <w:rFonts w:eastAsia="Calibri"/>
          <w:color w:val="000000" w:themeColor="text1"/>
          <w:kern w:val="28"/>
          <w:lang w:val="es-ES_tradnl" w:eastAsia="es-DO"/>
        </w:rPr>
        <w:t>Siguiendo los pasos a seguir:</w:t>
      </w:r>
    </w:p>
    <w:p w14:paraId="6A8E4242" w14:textId="63251706" w:rsidR="00D7487C" w:rsidRDefault="009A64BF" w:rsidP="00D7487C">
      <w:pPr>
        <w:pStyle w:val="Prrafodelista"/>
        <w:numPr>
          <w:ilvl w:val="0"/>
          <w:numId w:val="23"/>
        </w:numPr>
        <w:rPr>
          <w:rFonts w:eastAsia="Calibri"/>
          <w:color w:val="000000" w:themeColor="text1"/>
          <w:kern w:val="28"/>
          <w:lang w:val="es-ES_tradnl" w:eastAsia="es-DO"/>
        </w:rPr>
      </w:pPr>
      <w:r>
        <w:rPr>
          <w:rFonts w:eastAsia="Calibri"/>
          <w:color w:val="000000" w:themeColor="text1"/>
          <w:kern w:val="28"/>
          <w:lang w:val="es-ES_tradnl" w:eastAsia="es-DO"/>
        </w:rPr>
        <w:t xml:space="preserve">Se inicia a propuesta del </w:t>
      </w:r>
      <w:r w:rsidRPr="00BD40C0">
        <w:rPr>
          <w:rFonts w:eastAsia="Calibri"/>
          <w:b/>
          <w:bCs/>
          <w:color w:val="000000" w:themeColor="text1"/>
          <w:kern w:val="28"/>
          <w:lang w:val="es-ES_tradnl" w:eastAsia="es-DO"/>
        </w:rPr>
        <w:t>CONIAF</w:t>
      </w:r>
      <w:r w:rsidR="00D7487C">
        <w:rPr>
          <w:rFonts w:eastAsia="Calibri"/>
          <w:color w:val="000000" w:themeColor="text1"/>
          <w:kern w:val="28"/>
          <w:lang w:val="es-ES_tradnl" w:eastAsia="es-DO"/>
        </w:rPr>
        <w:t xml:space="preserve">, quien remitirá a la </w:t>
      </w:r>
      <w:r w:rsidR="00D7487C" w:rsidRPr="006F7C9E">
        <w:rPr>
          <w:rFonts w:eastAsia="Calibri"/>
          <w:b/>
          <w:bCs/>
          <w:color w:val="000000" w:themeColor="text1"/>
          <w:kern w:val="28"/>
          <w:lang w:val="es-ES_tradnl" w:eastAsia="es-DO"/>
        </w:rPr>
        <w:t xml:space="preserve">Unidad Ejecutora del Ministerio </w:t>
      </w:r>
      <w:r w:rsidR="00BF5A0E" w:rsidRPr="006F7C9E">
        <w:rPr>
          <w:rFonts w:eastAsia="Calibri"/>
          <w:b/>
          <w:bCs/>
          <w:color w:val="000000" w:themeColor="text1"/>
          <w:kern w:val="28"/>
          <w:lang w:val="es-ES_tradnl" w:eastAsia="es-DO"/>
        </w:rPr>
        <w:t>de Agricultura</w:t>
      </w:r>
      <w:r w:rsidR="00BF5A0E">
        <w:rPr>
          <w:rFonts w:eastAsia="Calibri"/>
          <w:color w:val="000000" w:themeColor="text1"/>
          <w:kern w:val="28"/>
          <w:lang w:val="es-ES_tradnl" w:eastAsia="es-DO"/>
        </w:rPr>
        <w:t xml:space="preserve"> </w:t>
      </w:r>
      <w:r w:rsidR="00D7487C">
        <w:rPr>
          <w:rFonts w:eastAsia="Calibri"/>
          <w:color w:val="000000" w:themeColor="text1"/>
          <w:kern w:val="28"/>
          <w:lang w:val="es-ES_tradnl" w:eastAsia="es-DO"/>
        </w:rPr>
        <w:t xml:space="preserve">una propuesta con los fondos para iniciar </w:t>
      </w:r>
      <w:r w:rsidR="00BF5A0E">
        <w:rPr>
          <w:rFonts w:eastAsia="Calibri"/>
          <w:color w:val="000000" w:themeColor="text1"/>
          <w:kern w:val="28"/>
          <w:lang w:val="es-ES_tradnl" w:eastAsia="es-DO"/>
        </w:rPr>
        <w:t xml:space="preserve">cada </w:t>
      </w:r>
      <w:r w:rsidR="00D7487C">
        <w:rPr>
          <w:rFonts w:eastAsia="Calibri"/>
          <w:color w:val="000000" w:themeColor="text1"/>
          <w:kern w:val="28"/>
          <w:lang w:val="es-ES_tradnl" w:eastAsia="es-DO"/>
        </w:rPr>
        <w:t>proyecto</w:t>
      </w:r>
      <w:r w:rsidR="00BF5A0E">
        <w:rPr>
          <w:rFonts w:eastAsia="Calibri"/>
          <w:color w:val="000000" w:themeColor="text1"/>
          <w:kern w:val="28"/>
          <w:lang w:val="es-ES_tradnl" w:eastAsia="es-DO"/>
        </w:rPr>
        <w:t xml:space="preserve"> específico</w:t>
      </w:r>
      <w:r w:rsidR="00D7487C">
        <w:rPr>
          <w:rFonts w:eastAsia="Calibri"/>
          <w:color w:val="000000" w:themeColor="text1"/>
          <w:kern w:val="28"/>
          <w:lang w:val="es-ES_tradnl" w:eastAsia="es-DO"/>
        </w:rPr>
        <w:t>. La propuesta</w:t>
      </w:r>
      <w:r w:rsidR="00BF5A0E">
        <w:rPr>
          <w:rFonts w:eastAsia="Calibri"/>
          <w:color w:val="000000" w:themeColor="text1"/>
          <w:kern w:val="28"/>
          <w:lang w:val="es-ES_tradnl" w:eastAsia="es-DO"/>
        </w:rPr>
        <w:t xml:space="preserve"> de desembolso</w:t>
      </w:r>
      <w:r w:rsidR="00D7487C">
        <w:rPr>
          <w:rFonts w:eastAsia="Calibri"/>
          <w:color w:val="000000" w:themeColor="text1"/>
          <w:kern w:val="28"/>
          <w:lang w:val="es-ES_tradnl" w:eastAsia="es-DO"/>
        </w:rPr>
        <w:t xml:space="preserve">: </w:t>
      </w:r>
    </w:p>
    <w:p w14:paraId="2E0BCA4E" w14:textId="2799AB04" w:rsidR="00D7487C" w:rsidRDefault="00D7487C" w:rsidP="00D7487C">
      <w:pPr>
        <w:pStyle w:val="Prrafodelista"/>
        <w:numPr>
          <w:ilvl w:val="1"/>
          <w:numId w:val="23"/>
        </w:numPr>
        <w:rPr>
          <w:rFonts w:eastAsia="Calibri"/>
          <w:color w:val="000000" w:themeColor="text1"/>
          <w:kern w:val="28"/>
          <w:lang w:val="es-ES_tradnl" w:eastAsia="es-DO"/>
        </w:rPr>
      </w:pPr>
      <w:r>
        <w:rPr>
          <w:rFonts w:eastAsia="Calibri"/>
          <w:color w:val="000000" w:themeColor="text1"/>
          <w:kern w:val="28"/>
          <w:lang w:val="es-ES_tradnl" w:eastAsia="es-DO"/>
        </w:rPr>
        <w:t>No será mayor del del 20% del aporte total al proyecto.</w:t>
      </w:r>
    </w:p>
    <w:p w14:paraId="75E82CD7" w14:textId="5CC03F53" w:rsidR="00D7487C" w:rsidRDefault="00D7487C" w:rsidP="00D7487C">
      <w:pPr>
        <w:pStyle w:val="Prrafodelista"/>
        <w:numPr>
          <w:ilvl w:val="1"/>
          <w:numId w:val="23"/>
        </w:numPr>
        <w:rPr>
          <w:rFonts w:eastAsia="Calibri"/>
          <w:color w:val="000000" w:themeColor="text1"/>
          <w:kern w:val="28"/>
          <w:lang w:val="es-ES_tradnl" w:eastAsia="es-DO"/>
        </w:rPr>
      </w:pPr>
      <w:r>
        <w:rPr>
          <w:rFonts w:eastAsia="Calibri"/>
          <w:color w:val="000000" w:themeColor="text1"/>
          <w:kern w:val="28"/>
          <w:lang w:val="es-ES_tradnl" w:eastAsia="es-DO"/>
        </w:rPr>
        <w:t xml:space="preserve">Incluirá, </w:t>
      </w:r>
      <w:r w:rsidR="00BF5A0E">
        <w:rPr>
          <w:rFonts w:eastAsia="Calibri"/>
          <w:color w:val="000000" w:themeColor="text1"/>
          <w:kern w:val="28"/>
          <w:lang w:val="es-ES_tradnl" w:eastAsia="es-DO"/>
        </w:rPr>
        <w:t xml:space="preserve">un </w:t>
      </w:r>
      <w:r>
        <w:rPr>
          <w:rFonts w:eastAsia="Calibri"/>
          <w:color w:val="000000" w:themeColor="text1"/>
          <w:kern w:val="28"/>
          <w:lang w:val="es-ES_tradnl" w:eastAsia="es-DO"/>
        </w:rPr>
        <w:t xml:space="preserve">plan financiero para ese primer desembolso, </w:t>
      </w:r>
      <w:r w:rsidR="002619E2">
        <w:rPr>
          <w:rFonts w:eastAsia="Calibri"/>
          <w:color w:val="000000" w:themeColor="text1"/>
          <w:kern w:val="28"/>
          <w:lang w:val="es-ES_tradnl" w:eastAsia="es-DO"/>
        </w:rPr>
        <w:t xml:space="preserve">que se corresponderá con </w:t>
      </w:r>
      <w:r>
        <w:rPr>
          <w:rFonts w:eastAsia="Calibri"/>
          <w:color w:val="000000" w:themeColor="text1"/>
          <w:kern w:val="28"/>
          <w:lang w:val="es-ES_tradnl" w:eastAsia="es-DO"/>
        </w:rPr>
        <w:t>la distribución del gasto recogida en la solicitud del proyecto que fue presentada, evaluada y aprobada.</w:t>
      </w:r>
    </w:p>
    <w:p w14:paraId="3619B1B7" w14:textId="1DD1F31A" w:rsidR="00D7487C" w:rsidRDefault="00D7487C" w:rsidP="00D7487C">
      <w:pPr>
        <w:pStyle w:val="Prrafodelista"/>
        <w:numPr>
          <w:ilvl w:val="0"/>
          <w:numId w:val="23"/>
        </w:numPr>
        <w:rPr>
          <w:rFonts w:eastAsia="Calibri"/>
          <w:color w:val="000000" w:themeColor="text1"/>
          <w:kern w:val="28"/>
          <w:lang w:val="es-ES_tradnl" w:eastAsia="es-DO"/>
        </w:rPr>
      </w:pPr>
      <w:r>
        <w:rPr>
          <w:rFonts w:eastAsia="Calibri"/>
          <w:color w:val="000000" w:themeColor="text1"/>
          <w:kern w:val="28"/>
          <w:lang w:val="es-ES_tradnl" w:eastAsia="es-DO"/>
        </w:rPr>
        <w:lastRenderedPageBreak/>
        <w:t xml:space="preserve">La </w:t>
      </w:r>
      <w:r w:rsidRPr="006F7C9E">
        <w:rPr>
          <w:rFonts w:eastAsia="Calibri"/>
          <w:b/>
          <w:bCs/>
          <w:color w:val="000000" w:themeColor="text1"/>
          <w:kern w:val="28"/>
          <w:lang w:val="es-ES_tradnl" w:eastAsia="es-DO"/>
        </w:rPr>
        <w:t xml:space="preserve">Unidad </w:t>
      </w:r>
      <w:r w:rsidR="00C7369F" w:rsidRPr="006F7C9E">
        <w:rPr>
          <w:rFonts w:eastAsia="Calibri"/>
          <w:b/>
          <w:bCs/>
          <w:color w:val="000000" w:themeColor="text1"/>
          <w:kern w:val="28"/>
          <w:lang w:val="es-ES_tradnl" w:eastAsia="es-DO"/>
        </w:rPr>
        <w:t xml:space="preserve">Ejecutora </w:t>
      </w:r>
      <w:r w:rsidRPr="006F7C9E">
        <w:rPr>
          <w:rFonts w:eastAsia="Calibri"/>
          <w:b/>
          <w:bCs/>
          <w:color w:val="000000" w:themeColor="text1"/>
          <w:kern w:val="28"/>
          <w:lang w:val="es-ES_tradnl" w:eastAsia="es-DO"/>
        </w:rPr>
        <w:t>del Ministerio de Agricultura</w:t>
      </w:r>
      <w:r>
        <w:rPr>
          <w:rFonts w:eastAsia="Calibri"/>
          <w:color w:val="000000" w:themeColor="text1"/>
          <w:kern w:val="28"/>
          <w:lang w:val="es-ES_tradnl" w:eastAsia="es-DO"/>
        </w:rPr>
        <w:t xml:space="preserve">, tras la revisión oportuna, procederá a realizar </w:t>
      </w:r>
      <w:r w:rsidR="00C7369F">
        <w:rPr>
          <w:rFonts w:eastAsia="Calibri"/>
          <w:color w:val="000000" w:themeColor="text1"/>
          <w:kern w:val="28"/>
          <w:lang w:val="es-ES_tradnl" w:eastAsia="es-DO"/>
        </w:rPr>
        <w:t xml:space="preserve">el desembolso a </w:t>
      </w:r>
      <w:r>
        <w:rPr>
          <w:rFonts w:eastAsia="Calibri"/>
          <w:color w:val="000000" w:themeColor="text1"/>
          <w:kern w:val="28"/>
          <w:lang w:val="es-ES_tradnl" w:eastAsia="es-DO"/>
        </w:rPr>
        <w:t xml:space="preserve">la cuenta especificada por la institución ejecutora del proyecto. </w:t>
      </w:r>
    </w:p>
    <w:p w14:paraId="6A55183A" w14:textId="77777777" w:rsidR="00511E51" w:rsidRDefault="00511E51" w:rsidP="00D7487C">
      <w:pPr>
        <w:rPr>
          <w:rFonts w:eastAsia="Calibri"/>
          <w:color w:val="000000" w:themeColor="text1"/>
          <w:kern w:val="28"/>
          <w:lang w:val="es-ES_tradnl" w:eastAsia="es-DO"/>
        </w:rPr>
      </w:pPr>
    </w:p>
    <w:p w14:paraId="620F1596" w14:textId="1A67FECB" w:rsidR="00D7487C" w:rsidRDefault="00D7487C" w:rsidP="00D7487C">
      <w:pPr>
        <w:rPr>
          <w:rFonts w:eastAsia="Calibri"/>
          <w:color w:val="000000" w:themeColor="text1"/>
          <w:kern w:val="28"/>
          <w:lang w:val="es-ES_tradnl" w:eastAsia="es-DO"/>
        </w:rPr>
      </w:pPr>
      <w:r>
        <w:rPr>
          <w:rFonts w:eastAsia="Calibri"/>
          <w:color w:val="000000" w:themeColor="text1"/>
          <w:kern w:val="28"/>
          <w:lang w:val="es-ES_tradnl" w:eastAsia="es-DO"/>
        </w:rPr>
        <w:t>L</w:t>
      </w:r>
      <w:r w:rsidRPr="00910E78">
        <w:rPr>
          <w:rFonts w:eastAsia="Calibri"/>
          <w:color w:val="000000" w:themeColor="text1"/>
          <w:kern w:val="28"/>
          <w:lang w:val="es-ES_tradnl" w:eastAsia="es-DO"/>
        </w:rPr>
        <w:t>os restantes desembolsos se efectuarán de acuerdo con el cronograma de actividades previsto</w:t>
      </w:r>
      <w:r>
        <w:rPr>
          <w:rFonts w:eastAsia="Calibri"/>
          <w:color w:val="000000" w:themeColor="text1"/>
          <w:kern w:val="28"/>
          <w:lang w:val="es-ES_tradnl" w:eastAsia="es-DO"/>
        </w:rPr>
        <w:t>, el ritmo de ejecución del proyecto y su</w:t>
      </w:r>
      <w:r w:rsidRPr="00910E78">
        <w:rPr>
          <w:rFonts w:eastAsia="Calibri"/>
          <w:color w:val="000000" w:themeColor="text1"/>
          <w:kern w:val="28"/>
          <w:lang w:val="es-ES_tradnl" w:eastAsia="es-DO"/>
        </w:rPr>
        <w:t xml:space="preserve"> duración</w:t>
      </w:r>
      <w:r>
        <w:rPr>
          <w:rFonts w:eastAsia="Calibri"/>
          <w:color w:val="000000" w:themeColor="text1"/>
          <w:kern w:val="28"/>
          <w:lang w:val="es-ES_tradnl" w:eastAsia="es-DO"/>
        </w:rPr>
        <w:t>. En todos ellos el procedimiento a seguir será el siguiente:</w:t>
      </w:r>
    </w:p>
    <w:p w14:paraId="7C9EC941" w14:textId="77777777" w:rsidR="00C7369F" w:rsidRDefault="00C7369F" w:rsidP="00D7487C">
      <w:pPr>
        <w:rPr>
          <w:rFonts w:eastAsia="Calibri"/>
          <w:color w:val="000000" w:themeColor="text1"/>
          <w:kern w:val="28"/>
          <w:lang w:val="es-ES_tradnl" w:eastAsia="es-DO"/>
        </w:rPr>
      </w:pPr>
    </w:p>
    <w:p w14:paraId="2D1B8D43" w14:textId="22A67D20" w:rsidR="00D7487C" w:rsidRDefault="00D7487C" w:rsidP="00D7487C">
      <w:pPr>
        <w:pStyle w:val="Prrafodelista"/>
        <w:numPr>
          <w:ilvl w:val="0"/>
          <w:numId w:val="23"/>
        </w:numPr>
        <w:rPr>
          <w:rFonts w:eastAsia="Calibri"/>
          <w:color w:val="000000" w:themeColor="text1"/>
          <w:kern w:val="28"/>
          <w:lang w:val="es-ES_tradnl" w:eastAsia="es-DO"/>
        </w:rPr>
      </w:pPr>
      <w:r>
        <w:rPr>
          <w:rFonts w:eastAsia="Calibri"/>
          <w:color w:val="000000" w:themeColor="text1"/>
          <w:kern w:val="28"/>
          <w:lang w:val="es-ES_tradnl" w:eastAsia="es-DO"/>
        </w:rPr>
        <w:t>La institución ejecutora de</w:t>
      </w:r>
      <w:r w:rsidR="00C7369F">
        <w:rPr>
          <w:rFonts w:eastAsia="Calibri"/>
          <w:color w:val="000000" w:themeColor="text1"/>
          <w:kern w:val="28"/>
          <w:lang w:val="es-ES_tradnl" w:eastAsia="es-DO"/>
        </w:rPr>
        <w:t xml:space="preserve">l proyecto </w:t>
      </w:r>
      <w:r>
        <w:rPr>
          <w:rFonts w:eastAsia="Calibri"/>
          <w:color w:val="000000" w:themeColor="text1"/>
          <w:kern w:val="28"/>
          <w:lang w:val="es-ES_tradnl" w:eastAsia="es-DO"/>
        </w:rPr>
        <w:t xml:space="preserve">solicitará al </w:t>
      </w:r>
      <w:r w:rsidRPr="00BD40C0">
        <w:rPr>
          <w:rFonts w:eastAsia="Calibri"/>
          <w:b/>
          <w:bCs/>
          <w:color w:val="000000" w:themeColor="text1"/>
          <w:kern w:val="28"/>
          <w:lang w:val="es-ES_tradnl" w:eastAsia="es-DO"/>
        </w:rPr>
        <w:t>CONIAF</w:t>
      </w:r>
      <w:r>
        <w:rPr>
          <w:rFonts w:eastAsia="Calibri"/>
          <w:color w:val="000000" w:themeColor="text1"/>
          <w:kern w:val="28"/>
          <w:lang w:val="es-ES_tradnl" w:eastAsia="es-DO"/>
        </w:rPr>
        <w:t xml:space="preserve"> el adelanto de un desembolso</w:t>
      </w:r>
      <w:r w:rsidR="004210F4">
        <w:rPr>
          <w:rFonts w:eastAsia="Calibri"/>
          <w:color w:val="000000" w:themeColor="text1"/>
          <w:kern w:val="28"/>
          <w:lang w:val="es-ES_tradnl" w:eastAsia="es-DO"/>
        </w:rPr>
        <w:t xml:space="preserve">. Acompañará la solicitud de los siguientes documentos: </w:t>
      </w:r>
    </w:p>
    <w:p w14:paraId="3A425E96" w14:textId="681B041F" w:rsidR="00DC3FBF" w:rsidRDefault="00DC3FBF" w:rsidP="004210F4">
      <w:pPr>
        <w:pStyle w:val="Prrafodelista"/>
        <w:numPr>
          <w:ilvl w:val="1"/>
          <w:numId w:val="23"/>
        </w:numPr>
        <w:rPr>
          <w:rFonts w:eastAsia="Calibri"/>
          <w:color w:val="000000" w:themeColor="text1"/>
          <w:kern w:val="28"/>
          <w:lang w:val="es-ES_tradnl" w:eastAsia="es-DO"/>
        </w:rPr>
      </w:pPr>
      <w:r>
        <w:rPr>
          <w:rFonts w:eastAsia="Calibri"/>
          <w:color w:val="000000" w:themeColor="text1"/>
          <w:kern w:val="28"/>
          <w:lang w:val="es-ES_tradnl" w:eastAsia="es-DO"/>
        </w:rPr>
        <w:t xml:space="preserve">Un </w:t>
      </w:r>
      <w:r w:rsidRPr="00910E78">
        <w:rPr>
          <w:rFonts w:eastAsia="Calibri"/>
          <w:color w:val="000000" w:themeColor="text1"/>
          <w:kern w:val="28"/>
          <w:lang w:val="es-ES_tradnl" w:eastAsia="es-DO"/>
        </w:rPr>
        <w:t xml:space="preserve">informe técnico </w:t>
      </w:r>
      <w:r w:rsidR="00C7369F">
        <w:rPr>
          <w:rFonts w:eastAsia="Calibri"/>
          <w:color w:val="000000" w:themeColor="text1"/>
          <w:kern w:val="28"/>
          <w:lang w:val="es-ES_tradnl" w:eastAsia="es-DO"/>
        </w:rPr>
        <w:t xml:space="preserve">de </w:t>
      </w:r>
      <w:r w:rsidRPr="00910E78">
        <w:rPr>
          <w:rFonts w:eastAsia="Calibri"/>
          <w:color w:val="000000" w:themeColor="text1"/>
          <w:kern w:val="28"/>
          <w:lang w:val="es-ES_tradnl" w:eastAsia="es-DO"/>
        </w:rPr>
        <w:t>las actividades que se ejecutaron</w:t>
      </w:r>
      <w:r>
        <w:rPr>
          <w:rFonts w:eastAsia="Calibri"/>
          <w:color w:val="000000" w:themeColor="text1"/>
          <w:kern w:val="28"/>
          <w:lang w:val="es-ES_tradnl" w:eastAsia="es-DO"/>
        </w:rPr>
        <w:t xml:space="preserve"> con los fondos ya desembolsados. </w:t>
      </w:r>
    </w:p>
    <w:p w14:paraId="08743333" w14:textId="6F7A0EBF" w:rsidR="004210F4" w:rsidRDefault="00DC3FBF" w:rsidP="004210F4">
      <w:pPr>
        <w:pStyle w:val="Prrafodelista"/>
        <w:numPr>
          <w:ilvl w:val="1"/>
          <w:numId w:val="23"/>
        </w:numPr>
        <w:rPr>
          <w:rFonts w:eastAsia="Calibri"/>
          <w:color w:val="000000" w:themeColor="text1"/>
          <w:kern w:val="28"/>
          <w:lang w:val="es-ES_tradnl" w:eastAsia="es-DO"/>
        </w:rPr>
      </w:pPr>
      <w:r>
        <w:rPr>
          <w:rFonts w:eastAsia="Calibri"/>
          <w:color w:val="000000" w:themeColor="text1"/>
          <w:kern w:val="28"/>
          <w:lang w:val="es-ES_tradnl" w:eastAsia="es-DO"/>
        </w:rPr>
        <w:t>Un informe financiero, que incluya l</w:t>
      </w:r>
      <w:r w:rsidR="004210F4">
        <w:rPr>
          <w:rFonts w:eastAsia="Calibri"/>
          <w:color w:val="000000" w:themeColor="text1"/>
          <w:kern w:val="28"/>
          <w:lang w:val="es-ES_tradnl" w:eastAsia="es-DO"/>
        </w:rPr>
        <w:t>a justificación de los gastos correspondientes al 80% de los fondos recibidos hasta ese momento de la solicitud de fondos</w:t>
      </w:r>
      <w:r>
        <w:rPr>
          <w:rFonts w:eastAsia="Calibri"/>
          <w:color w:val="000000" w:themeColor="text1"/>
          <w:kern w:val="28"/>
          <w:lang w:val="es-ES_tradnl" w:eastAsia="es-DO"/>
        </w:rPr>
        <w:t>, con los soportes</w:t>
      </w:r>
      <w:r w:rsidR="00C7369F">
        <w:rPr>
          <w:rFonts w:eastAsia="Calibri"/>
          <w:color w:val="000000" w:themeColor="text1"/>
          <w:kern w:val="28"/>
          <w:lang w:val="es-ES_tradnl" w:eastAsia="es-DO"/>
        </w:rPr>
        <w:t xml:space="preserve"> adecuados</w:t>
      </w:r>
      <w:r w:rsidR="004210F4">
        <w:rPr>
          <w:rFonts w:eastAsia="Calibri"/>
          <w:color w:val="000000" w:themeColor="text1"/>
          <w:kern w:val="28"/>
          <w:lang w:val="es-ES_tradnl" w:eastAsia="es-DO"/>
        </w:rPr>
        <w:t xml:space="preserve">. En tanto no se justifiquen gastos por el 80% de los fondos recibidos </w:t>
      </w:r>
      <w:r w:rsidR="00C7369F">
        <w:rPr>
          <w:rFonts w:eastAsia="Calibri"/>
          <w:color w:val="000000" w:themeColor="text1"/>
          <w:kern w:val="28"/>
          <w:lang w:val="es-ES_tradnl" w:eastAsia="es-DO"/>
        </w:rPr>
        <w:t xml:space="preserve">las instituciones ejecutoras de los proyectos </w:t>
      </w:r>
      <w:r w:rsidR="004210F4">
        <w:rPr>
          <w:rFonts w:eastAsia="Calibri"/>
          <w:color w:val="000000" w:themeColor="text1"/>
          <w:kern w:val="28"/>
          <w:lang w:val="es-ES_tradnl" w:eastAsia="es-DO"/>
        </w:rPr>
        <w:t>no podrán solicitar nuevos desembolsos.</w:t>
      </w:r>
    </w:p>
    <w:p w14:paraId="04177871" w14:textId="3894AE66" w:rsidR="002C3AB1" w:rsidRPr="00B30996" w:rsidRDefault="002C3AB1" w:rsidP="004210F4">
      <w:pPr>
        <w:pStyle w:val="Prrafodelista"/>
        <w:numPr>
          <w:ilvl w:val="1"/>
          <w:numId w:val="23"/>
        </w:numPr>
        <w:rPr>
          <w:rFonts w:eastAsia="Calibri"/>
          <w:color w:val="000000" w:themeColor="text1"/>
          <w:kern w:val="28"/>
          <w:lang w:val="es-ES_tradnl" w:eastAsia="es-DO"/>
        </w:rPr>
      </w:pPr>
      <w:r w:rsidRPr="00910E78">
        <w:rPr>
          <w:color w:val="000000" w:themeColor="text1"/>
          <w:lang w:val="es-ES_tradnl" w:eastAsia="es-DO"/>
        </w:rPr>
        <w:t>La solicitud del desembolso deberá estar acompañada de</w:t>
      </w:r>
      <w:r>
        <w:rPr>
          <w:color w:val="000000" w:themeColor="text1"/>
          <w:lang w:val="es-ES_tradnl" w:eastAsia="es-DO"/>
        </w:rPr>
        <w:t xml:space="preserve"> </w:t>
      </w:r>
      <w:r w:rsidR="00DC3FBF">
        <w:rPr>
          <w:color w:val="000000" w:themeColor="text1"/>
          <w:lang w:val="es-ES_tradnl" w:eastAsia="es-DO"/>
        </w:rPr>
        <w:t>su plan</w:t>
      </w:r>
      <w:r>
        <w:rPr>
          <w:color w:val="000000" w:themeColor="text1"/>
          <w:lang w:val="es-ES_tradnl" w:eastAsia="es-DO"/>
        </w:rPr>
        <w:t xml:space="preserve"> financiero</w:t>
      </w:r>
      <w:r w:rsidR="00C7369F">
        <w:rPr>
          <w:color w:val="000000" w:themeColor="text1"/>
          <w:lang w:val="es-ES_tradnl" w:eastAsia="es-DO"/>
        </w:rPr>
        <w:t xml:space="preserve"> que incluya detalladamente</w:t>
      </w:r>
      <w:r>
        <w:rPr>
          <w:color w:val="000000" w:themeColor="text1"/>
          <w:lang w:val="es-ES_tradnl" w:eastAsia="es-DO"/>
        </w:rPr>
        <w:t>: las</w:t>
      </w:r>
      <w:r w:rsidRPr="00910E78">
        <w:rPr>
          <w:color w:val="000000" w:themeColor="text1"/>
          <w:lang w:val="es-ES_tradnl" w:eastAsia="es-DO"/>
        </w:rPr>
        <w:t xml:space="preserve"> actividades que serán financiadas para continuar el desarrollo de la investigación, especificando las partidas financieras correspondiente al financiamiento de cada actividad. </w:t>
      </w:r>
    </w:p>
    <w:p w14:paraId="753F3D39" w14:textId="3AF34005" w:rsidR="002C3AB1" w:rsidRDefault="004210F4" w:rsidP="004210F4">
      <w:pPr>
        <w:pStyle w:val="Prrafodelista"/>
        <w:numPr>
          <w:ilvl w:val="0"/>
          <w:numId w:val="23"/>
        </w:numPr>
        <w:rPr>
          <w:rFonts w:eastAsia="Calibri"/>
          <w:color w:val="000000" w:themeColor="text1"/>
          <w:kern w:val="28"/>
          <w:lang w:val="es-ES_tradnl" w:eastAsia="es-DO"/>
        </w:rPr>
      </w:pPr>
      <w:r>
        <w:rPr>
          <w:rFonts w:eastAsia="Calibri"/>
          <w:color w:val="000000" w:themeColor="text1"/>
          <w:kern w:val="28"/>
          <w:lang w:val="es-ES_tradnl" w:eastAsia="es-DO"/>
        </w:rPr>
        <w:t xml:space="preserve">El </w:t>
      </w:r>
      <w:r w:rsidRPr="00BD40C0">
        <w:rPr>
          <w:rFonts w:eastAsia="Calibri"/>
          <w:b/>
          <w:bCs/>
          <w:color w:val="000000" w:themeColor="text1"/>
          <w:kern w:val="28"/>
          <w:lang w:val="es-ES_tradnl" w:eastAsia="es-DO"/>
        </w:rPr>
        <w:t>CONIAF</w:t>
      </w:r>
      <w:r>
        <w:rPr>
          <w:rFonts w:eastAsia="Calibri"/>
          <w:color w:val="000000" w:themeColor="text1"/>
          <w:kern w:val="28"/>
          <w:lang w:val="es-ES_tradnl" w:eastAsia="es-DO"/>
        </w:rPr>
        <w:t xml:space="preserve"> remitirá a la </w:t>
      </w:r>
      <w:r w:rsidRPr="006F7C9E">
        <w:rPr>
          <w:rFonts w:eastAsia="Calibri"/>
          <w:b/>
          <w:bCs/>
          <w:color w:val="000000" w:themeColor="text1"/>
          <w:kern w:val="28"/>
          <w:lang w:val="es-ES_tradnl" w:eastAsia="es-DO"/>
        </w:rPr>
        <w:t>Unidad Ejecutora del</w:t>
      </w:r>
      <w:r>
        <w:rPr>
          <w:rFonts w:eastAsia="Calibri"/>
          <w:color w:val="000000" w:themeColor="text1"/>
          <w:kern w:val="28"/>
          <w:lang w:val="es-ES_tradnl" w:eastAsia="es-DO"/>
        </w:rPr>
        <w:t xml:space="preserve"> </w:t>
      </w:r>
      <w:r w:rsidR="00892FCF" w:rsidRPr="00892FCF">
        <w:rPr>
          <w:rFonts w:eastAsia="Calibri"/>
          <w:b/>
          <w:bCs/>
          <w:color w:val="000000" w:themeColor="text1"/>
          <w:kern w:val="28"/>
          <w:lang w:val="es-ES_tradnl" w:eastAsia="es-DO"/>
        </w:rPr>
        <w:t>Ministerio de Agricultura</w:t>
      </w:r>
      <w:r>
        <w:rPr>
          <w:rFonts w:eastAsia="Calibri"/>
          <w:color w:val="000000" w:themeColor="text1"/>
          <w:kern w:val="28"/>
          <w:lang w:val="es-ES_tradnl" w:eastAsia="es-DO"/>
        </w:rPr>
        <w:t xml:space="preserve"> la solicitud de fondos</w:t>
      </w:r>
      <w:r w:rsidR="002C3AB1">
        <w:rPr>
          <w:rFonts w:eastAsia="Calibri"/>
          <w:color w:val="000000" w:themeColor="text1"/>
          <w:kern w:val="28"/>
          <w:lang w:val="es-ES_tradnl" w:eastAsia="es-DO"/>
        </w:rPr>
        <w:t xml:space="preserve">, adjuntando: </w:t>
      </w:r>
    </w:p>
    <w:p w14:paraId="2C1BF94B" w14:textId="5D5618EB" w:rsidR="00DC3FBF" w:rsidRDefault="00DC3FBF" w:rsidP="002C3AB1">
      <w:pPr>
        <w:pStyle w:val="Prrafodelista"/>
        <w:numPr>
          <w:ilvl w:val="1"/>
          <w:numId w:val="23"/>
        </w:numPr>
        <w:rPr>
          <w:rFonts w:eastAsia="Calibri"/>
          <w:color w:val="000000" w:themeColor="text1"/>
          <w:kern w:val="28"/>
          <w:lang w:val="es-ES_tradnl" w:eastAsia="es-DO"/>
        </w:rPr>
      </w:pPr>
      <w:r>
        <w:rPr>
          <w:rFonts w:eastAsia="Calibri"/>
          <w:color w:val="000000" w:themeColor="text1"/>
          <w:kern w:val="28"/>
          <w:lang w:val="es-ES_tradnl" w:eastAsia="es-DO"/>
        </w:rPr>
        <w:t>Un informe técnico favorable sobre las actividades de investigación.</w:t>
      </w:r>
    </w:p>
    <w:p w14:paraId="6D6A77C5" w14:textId="18EA09B2" w:rsidR="002C3AB1" w:rsidRDefault="002C3AB1" w:rsidP="002C3AB1">
      <w:pPr>
        <w:pStyle w:val="Prrafodelista"/>
        <w:numPr>
          <w:ilvl w:val="1"/>
          <w:numId w:val="23"/>
        </w:numPr>
        <w:rPr>
          <w:rFonts w:eastAsia="Calibri"/>
          <w:color w:val="000000" w:themeColor="text1"/>
          <w:kern w:val="28"/>
          <w:lang w:val="es-ES_tradnl" w:eastAsia="es-DO"/>
        </w:rPr>
      </w:pPr>
      <w:r>
        <w:rPr>
          <w:rFonts w:eastAsia="Calibri"/>
          <w:color w:val="000000" w:themeColor="text1"/>
          <w:kern w:val="28"/>
          <w:lang w:val="es-ES_tradnl" w:eastAsia="es-DO"/>
        </w:rPr>
        <w:t xml:space="preserve">Un </w:t>
      </w:r>
      <w:r w:rsidR="004210F4">
        <w:rPr>
          <w:rFonts w:eastAsia="Calibri"/>
          <w:color w:val="000000" w:themeColor="text1"/>
          <w:kern w:val="28"/>
          <w:lang w:val="es-ES_tradnl" w:eastAsia="es-DO"/>
        </w:rPr>
        <w:t xml:space="preserve">informe </w:t>
      </w:r>
      <w:r>
        <w:rPr>
          <w:rFonts w:eastAsia="Calibri"/>
          <w:color w:val="000000" w:themeColor="text1"/>
          <w:kern w:val="28"/>
          <w:lang w:val="es-ES_tradnl" w:eastAsia="es-DO"/>
        </w:rPr>
        <w:t xml:space="preserve">técnico </w:t>
      </w:r>
      <w:r w:rsidR="004210F4">
        <w:rPr>
          <w:rFonts w:eastAsia="Calibri"/>
          <w:color w:val="000000" w:themeColor="text1"/>
          <w:kern w:val="28"/>
          <w:lang w:val="es-ES_tradnl" w:eastAsia="es-DO"/>
        </w:rPr>
        <w:t>favorable</w:t>
      </w:r>
      <w:r>
        <w:rPr>
          <w:rFonts w:eastAsia="Calibri"/>
          <w:color w:val="000000" w:themeColor="text1"/>
          <w:kern w:val="28"/>
          <w:lang w:val="es-ES_tradnl" w:eastAsia="es-DO"/>
        </w:rPr>
        <w:t>, referido tanto a</w:t>
      </w:r>
      <w:r w:rsidR="00A03B96">
        <w:rPr>
          <w:rFonts w:eastAsia="Calibri"/>
          <w:color w:val="000000" w:themeColor="text1"/>
          <w:kern w:val="28"/>
          <w:lang w:val="es-ES_tradnl" w:eastAsia="es-DO"/>
        </w:rPr>
        <w:t xml:space="preserve"> la</w:t>
      </w:r>
      <w:r>
        <w:rPr>
          <w:rFonts w:eastAsia="Calibri"/>
          <w:color w:val="000000" w:themeColor="text1"/>
          <w:kern w:val="28"/>
          <w:lang w:val="es-ES_tradnl" w:eastAsia="es-DO"/>
        </w:rPr>
        <w:t xml:space="preserve"> admisibilidad como a la pertinencia de los gastos aportados como justificantes de las actividades desarrolladas</w:t>
      </w:r>
      <w:r w:rsidR="004210F4">
        <w:rPr>
          <w:rFonts w:eastAsia="Calibri"/>
          <w:color w:val="000000" w:themeColor="text1"/>
          <w:kern w:val="28"/>
          <w:lang w:val="es-ES_tradnl" w:eastAsia="es-DO"/>
        </w:rPr>
        <w:t xml:space="preserve">. </w:t>
      </w:r>
    </w:p>
    <w:p w14:paraId="78A28C90" w14:textId="36DB8DD9" w:rsidR="004210F4" w:rsidRDefault="002C3AB1" w:rsidP="00B30996">
      <w:pPr>
        <w:pStyle w:val="Prrafodelista"/>
        <w:numPr>
          <w:ilvl w:val="1"/>
          <w:numId w:val="23"/>
        </w:numPr>
        <w:rPr>
          <w:rFonts w:eastAsia="Calibri"/>
          <w:color w:val="000000" w:themeColor="text1"/>
          <w:kern w:val="28"/>
          <w:lang w:val="es-ES_tradnl" w:eastAsia="es-DO"/>
        </w:rPr>
      </w:pPr>
      <w:r>
        <w:rPr>
          <w:rFonts w:eastAsia="Calibri"/>
          <w:color w:val="000000" w:themeColor="text1"/>
          <w:kern w:val="28"/>
          <w:lang w:val="es-ES_tradnl" w:eastAsia="es-DO"/>
        </w:rPr>
        <w:t xml:space="preserve">El </w:t>
      </w:r>
      <w:r w:rsidR="004210F4">
        <w:rPr>
          <w:rFonts w:eastAsia="Calibri"/>
          <w:color w:val="000000" w:themeColor="text1"/>
          <w:kern w:val="28"/>
          <w:lang w:val="es-ES_tradnl" w:eastAsia="es-DO"/>
        </w:rPr>
        <w:t xml:space="preserve">plan financiero de los fondos solicitados. </w:t>
      </w:r>
    </w:p>
    <w:p w14:paraId="685625B9" w14:textId="3E78B0D6" w:rsidR="002C3AB1" w:rsidRDefault="004210F4" w:rsidP="00B30996">
      <w:pPr>
        <w:pStyle w:val="Prrafodelista"/>
        <w:numPr>
          <w:ilvl w:val="0"/>
          <w:numId w:val="23"/>
        </w:numPr>
        <w:rPr>
          <w:rFonts w:eastAsia="Calibri"/>
          <w:color w:val="000000" w:themeColor="text1"/>
          <w:kern w:val="28"/>
          <w:lang w:val="es-ES_tradnl" w:eastAsia="es-DO"/>
        </w:rPr>
      </w:pPr>
      <w:r>
        <w:rPr>
          <w:rFonts w:eastAsia="Calibri"/>
          <w:color w:val="000000" w:themeColor="text1"/>
          <w:kern w:val="28"/>
          <w:lang w:val="es-ES_tradnl" w:eastAsia="es-DO"/>
        </w:rPr>
        <w:t xml:space="preserve">La </w:t>
      </w:r>
      <w:r w:rsidRPr="006F7C9E">
        <w:rPr>
          <w:rFonts w:eastAsia="Calibri"/>
          <w:b/>
          <w:bCs/>
          <w:color w:val="000000" w:themeColor="text1"/>
          <w:kern w:val="28"/>
          <w:lang w:val="es-ES_tradnl" w:eastAsia="es-DO"/>
        </w:rPr>
        <w:t>Unidad Ejecutora del</w:t>
      </w:r>
      <w:r>
        <w:rPr>
          <w:rFonts w:eastAsia="Calibri"/>
          <w:color w:val="000000" w:themeColor="text1"/>
          <w:kern w:val="28"/>
          <w:lang w:val="es-ES_tradnl" w:eastAsia="es-DO"/>
        </w:rPr>
        <w:t xml:space="preserve"> </w:t>
      </w:r>
      <w:r w:rsidRPr="00BD40C0">
        <w:rPr>
          <w:rFonts w:eastAsia="Calibri"/>
          <w:b/>
          <w:bCs/>
          <w:color w:val="000000" w:themeColor="text1"/>
          <w:kern w:val="28"/>
          <w:lang w:val="es-ES_tradnl" w:eastAsia="es-DO"/>
        </w:rPr>
        <w:t>Ministerio</w:t>
      </w:r>
      <w:r w:rsidR="00C7369F" w:rsidRPr="00BD40C0">
        <w:rPr>
          <w:rFonts w:eastAsia="Calibri"/>
          <w:b/>
          <w:bCs/>
          <w:color w:val="000000" w:themeColor="text1"/>
          <w:kern w:val="28"/>
          <w:lang w:val="es-ES_tradnl" w:eastAsia="es-DO"/>
        </w:rPr>
        <w:t xml:space="preserve"> de Agricultura</w:t>
      </w:r>
      <w:r>
        <w:rPr>
          <w:rFonts w:eastAsia="Calibri"/>
          <w:color w:val="000000" w:themeColor="text1"/>
          <w:kern w:val="28"/>
          <w:lang w:val="es-ES_tradnl" w:eastAsia="es-DO"/>
        </w:rPr>
        <w:t xml:space="preserve"> </w:t>
      </w:r>
      <w:r w:rsidR="002C3AB1">
        <w:rPr>
          <w:rFonts w:eastAsia="Calibri"/>
          <w:color w:val="000000" w:themeColor="text1"/>
          <w:kern w:val="28"/>
          <w:lang w:val="es-ES_tradnl" w:eastAsia="es-DO"/>
        </w:rPr>
        <w:t>comprobará la elegibilidad de los gastos</w:t>
      </w:r>
    </w:p>
    <w:p w14:paraId="4BF22517" w14:textId="04FCC166" w:rsidR="002C3AB1" w:rsidRPr="00910E78" w:rsidRDefault="002C3AB1" w:rsidP="00B30996">
      <w:pPr>
        <w:pStyle w:val="Prrafodelista"/>
        <w:numPr>
          <w:ilvl w:val="0"/>
          <w:numId w:val="23"/>
        </w:numPr>
        <w:rPr>
          <w:rFonts w:eastAsia="Calibri"/>
          <w:color w:val="000000" w:themeColor="text1"/>
          <w:kern w:val="28"/>
          <w:lang w:val="es-ES_tradnl" w:eastAsia="es-DO"/>
        </w:rPr>
      </w:pPr>
      <w:r>
        <w:rPr>
          <w:rFonts w:eastAsia="Calibri"/>
          <w:color w:val="000000" w:themeColor="text1"/>
          <w:kern w:val="28"/>
          <w:lang w:val="es-ES_tradnl" w:eastAsia="es-DO"/>
        </w:rPr>
        <w:t xml:space="preserve">La </w:t>
      </w:r>
      <w:r w:rsidRPr="006F7C9E">
        <w:rPr>
          <w:rFonts w:eastAsia="Calibri"/>
          <w:b/>
          <w:bCs/>
          <w:color w:val="000000" w:themeColor="text1"/>
          <w:kern w:val="28"/>
          <w:lang w:val="es-ES_tradnl" w:eastAsia="es-DO"/>
        </w:rPr>
        <w:t>Unidad Ejecutora</w:t>
      </w:r>
      <w:r>
        <w:rPr>
          <w:rFonts w:eastAsia="Calibri"/>
          <w:color w:val="000000" w:themeColor="text1"/>
          <w:kern w:val="28"/>
          <w:lang w:val="es-ES_tradnl" w:eastAsia="es-DO"/>
        </w:rPr>
        <w:t xml:space="preserve"> del </w:t>
      </w:r>
      <w:r w:rsidRPr="00BD40C0">
        <w:rPr>
          <w:rFonts w:eastAsia="Calibri"/>
          <w:b/>
          <w:bCs/>
          <w:color w:val="000000" w:themeColor="text1"/>
          <w:kern w:val="28"/>
          <w:lang w:val="es-ES_tradnl" w:eastAsia="es-DO"/>
        </w:rPr>
        <w:t xml:space="preserve">Ministerio </w:t>
      </w:r>
      <w:r w:rsidR="00C7369F" w:rsidRPr="00BD40C0">
        <w:rPr>
          <w:rFonts w:eastAsia="Calibri"/>
          <w:b/>
          <w:bCs/>
          <w:color w:val="000000" w:themeColor="text1"/>
          <w:kern w:val="28"/>
          <w:lang w:val="es-ES_tradnl" w:eastAsia="es-DO"/>
        </w:rPr>
        <w:t>de Agricultura</w:t>
      </w:r>
      <w:r w:rsidR="00C7369F">
        <w:rPr>
          <w:rFonts w:eastAsia="Calibri"/>
          <w:color w:val="000000" w:themeColor="text1"/>
          <w:kern w:val="28"/>
          <w:lang w:val="es-ES_tradnl" w:eastAsia="es-DO"/>
        </w:rPr>
        <w:t xml:space="preserve"> </w:t>
      </w:r>
      <w:r>
        <w:rPr>
          <w:rFonts w:eastAsia="Calibri"/>
          <w:color w:val="000000" w:themeColor="text1"/>
          <w:kern w:val="28"/>
          <w:lang w:val="es-ES_tradnl" w:eastAsia="es-DO"/>
        </w:rPr>
        <w:t xml:space="preserve">realizará la transferencia de los fondos </w:t>
      </w:r>
      <w:r w:rsidR="00DC3FBF" w:rsidRPr="00910E78">
        <w:rPr>
          <w:rFonts w:eastAsia="Calibri"/>
          <w:color w:val="000000" w:themeColor="text1"/>
          <w:kern w:val="28"/>
          <w:lang w:val="es-ES_tradnl" w:eastAsia="es-DO"/>
        </w:rPr>
        <w:t>a favor de la organización solicitante, para financiar las actividades a ejecutar en el próximo tramo de la investigación.</w:t>
      </w:r>
    </w:p>
    <w:p w14:paraId="79A2822B" w14:textId="77777777" w:rsidR="00DC3FBF" w:rsidRDefault="00DC3FBF" w:rsidP="00BD40C0">
      <w:pPr>
        <w:ind w:left="360"/>
        <w:rPr>
          <w:rFonts w:eastAsia="Calibri"/>
          <w:lang w:val="es-ES_tradnl" w:eastAsia="es-DO"/>
        </w:rPr>
      </w:pPr>
    </w:p>
    <w:p w14:paraId="2D59D59C" w14:textId="7E2467F7" w:rsidR="00DC3FBF" w:rsidRDefault="00DC3FBF" w:rsidP="006F7C9E">
      <w:pPr>
        <w:widowControl w:val="0"/>
        <w:overflowPunct w:val="0"/>
        <w:adjustRightInd w:val="0"/>
        <w:jc w:val="both"/>
        <w:rPr>
          <w:rFonts w:eastAsia="Calibri"/>
          <w:color w:val="000000" w:themeColor="text1"/>
          <w:kern w:val="28"/>
          <w:lang w:val="es-ES_tradnl" w:eastAsia="es-DO"/>
        </w:rPr>
      </w:pPr>
      <w:r>
        <w:rPr>
          <w:rFonts w:eastAsia="Calibri"/>
          <w:color w:val="000000" w:themeColor="text1"/>
          <w:kern w:val="28"/>
          <w:lang w:val="es-ES_tradnl" w:eastAsia="es-DO"/>
        </w:rPr>
        <w:t xml:space="preserve">Tanto el CONIAF como </w:t>
      </w:r>
      <w:r w:rsidRPr="00BD40C0">
        <w:rPr>
          <w:rFonts w:eastAsia="Calibri"/>
          <w:color w:val="000000" w:themeColor="text1"/>
          <w:kern w:val="28"/>
          <w:lang w:val="es-ES_tradnl" w:eastAsia="es-DO"/>
        </w:rPr>
        <w:t xml:space="preserve">la Unidad </w:t>
      </w:r>
      <w:r w:rsidR="00BD40C0" w:rsidRPr="00BD40C0">
        <w:rPr>
          <w:rFonts w:eastAsia="Calibri"/>
          <w:color w:val="000000" w:themeColor="text1"/>
          <w:kern w:val="28"/>
          <w:lang w:val="es-ES_tradnl" w:eastAsia="es-DO"/>
        </w:rPr>
        <w:t>E</w:t>
      </w:r>
      <w:r w:rsidRPr="00BD40C0">
        <w:rPr>
          <w:rFonts w:eastAsia="Calibri"/>
          <w:color w:val="000000" w:themeColor="text1"/>
          <w:kern w:val="28"/>
          <w:lang w:val="es-ES_tradnl" w:eastAsia="es-DO"/>
        </w:rPr>
        <w:t xml:space="preserve">jecutora del </w:t>
      </w:r>
      <w:r w:rsidRPr="006F7C9E">
        <w:rPr>
          <w:rFonts w:eastAsia="Calibri"/>
          <w:color w:val="000000" w:themeColor="text1"/>
          <w:kern w:val="28"/>
          <w:lang w:val="es-ES_tradnl" w:eastAsia="es-DO"/>
        </w:rPr>
        <w:t xml:space="preserve">Ministerio </w:t>
      </w:r>
      <w:r w:rsidR="00C7369F" w:rsidRPr="006F7C9E">
        <w:rPr>
          <w:rFonts w:eastAsia="Calibri"/>
          <w:color w:val="000000" w:themeColor="text1"/>
          <w:kern w:val="28"/>
          <w:lang w:val="es-ES_tradnl" w:eastAsia="es-DO"/>
        </w:rPr>
        <w:t>de Agricultura</w:t>
      </w:r>
      <w:r w:rsidR="00C7369F" w:rsidRPr="00BD40C0">
        <w:rPr>
          <w:rFonts w:eastAsia="Calibri"/>
          <w:color w:val="000000" w:themeColor="text1"/>
          <w:kern w:val="28"/>
          <w:lang w:val="es-ES_tradnl" w:eastAsia="es-DO"/>
        </w:rPr>
        <w:t xml:space="preserve"> </w:t>
      </w:r>
      <w:r w:rsidRPr="00BD40C0">
        <w:rPr>
          <w:rFonts w:eastAsia="Calibri"/>
          <w:color w:val="000000" w:themeColor="text1"/>
          <w:kern w:val="28"/>
          <w:lang w:val="es-ES_tradnl" w:eastAsia="es-DO"/>
        </w:rPr>
        <w:t>podrán, si lo consideran conveniente</w:t>
      </w:r>
      <w:r w:rsidRPr="00910E78">
        <w:rPr>
          <w:rFonts w:eastAsia="Calibri"/>
          <w:color w:val="000000" w:themeColor="text1"/>
          <w:kern w:val="28"/>
          <w:lang w:val="es-ES_tradnl" w:eastAsia="es-DO"/>
        </w:rPr>
        <w:t>, disponer la realización de auditorías financiero-contables y de gestión de</w:t>
      </w:r>
      <w:r>
        <w:rPr>
          <w:rFonts w:eastAsia="Calibri"/>
          <w:color w:val="000000" w:themeColor="text1"/>
          <w:kern w:val="28"/>
          <w:lang w:val="es-ES_tradnl" w:eastAsia="es-DO"/>
        </w:rPr>
        <w:t xml:space="preserve"> los fondos desembolsados.</w:t>
      </w:r>
      <w:r w:rsidR="00A03B96">
        <w:rPr>
          <w:rFonts w:eastAsia="Calibri"/>
          <w:color w:val="000000" w:themeColor="text1"/>
          <w:kern w:val="28"/>
          <w:lang w:val="es-ES_tradnl" w:eastAsia="es-DO"/>
        </w:rPr>
        <w:t xml:space="preserve"> Por lo que la entidad ejecutora deberá suministrar las informaciones necesarias, en </w:t>
      </w:r>
      <w:proofErr w:type="spellStart"/>
      <w:r w:rsidR="00A03B96">
        <w:rPr>
          <w:rFonts w:eastAsia="Calibri"/>
          <w:color w:val="000000" w:themeColor="text1"/>
          <w:kern w:val="28"/>
          <w:lang w:val="es-ES_tradnl" w:eastAsia="es-DO"/>
        </w:rPr>
        <w:t>ocasi</w:t>
      </w:r>
      <w:r w:rsidR="00A03B96">
        <w:rPr>
          <w:rFonts w:eastAsia="Calibri"/>
          <w:color w:val="000000" w:themeColor="text1"/>
          <w:kern w:val="28"/>
          <w:lang w:val="es-DO" w:eastAsia="es-DO"/>
        </w:rPr>
        <w:t>ón</w:t>
      </w:r>
      <w:proofErr w:type="spellEnd"/>
      <w:r w:rsidR="00A03B96">
        <w:rPr>
          <w:rFonts w:eastAsia="Calibri"/>
          <w:color w:val="000000" w:themeColor="text1"/>
          <w:kern w:val="28"/>
          <w:lang w:val="es-DO" w:eastAsia="es-DO"/>
        </w:rPr>
        <w:t xml:space="preserve"> de auditorías externas a los fondos del programa.</w:t>
      </w:r>
    </w:p>
    <w:p w14:paraId="060DE90F" w14:textId="77777777" w:rsidR="004617BB" w:rsidRDefault="004617BB" w:rsidP="006F7C9E">
      <w:pPr>
        <w:widowControl w:val="0"/>
        <w:overflowPunct w:val="0"/>
        <w:adjustRightInd w:val="0"/>
        <w:jc w:val="both"/>
        <w:rPr>
          <w:rFonts w:eastAsia="Calibri"/>
          <w:color w:val="000000" w:themeColor="text1"/>
          <w:kern w:val="28"/>
          <w:lang w:val="es-ES_tradnl" w:eastAsia="es-DO"/>
        </w:rPr>
      </w:pPr>
    </w:p>
    <w:p w14:paraId="1164F6D3" w14:textId="77777777" w:rsidR="006F7C9E" w:rsidRDefault="006F7C9E" w:rsidP="004918A9">
      <w:pPr>
        <w:widowControl w:val="0"/>
        <w:overflowPunct w:val="0"/>
        <w:adjustRightInd w:val="0"/>
        <w:ind w:left="708"/>
        <w:jc w:val="both"/>
        <w:rPr>
          <w:rFonts w:eastAsia="Calibri"/>
          <w:color w:val="000000" w:themeColor="text1"/>
          <w:kern w:val="28"/>
          <w:lang w:val="es-ES_tradnl" w:eastAsia="es-DO"/>
        </w:rPr>
      </w:pPr>
    </w:p>
    <w:p w14:paraId="61AFC3CE" w14:textId="184CB627" w:rsidR="00AE1A76" w:rsidRPr="006F7C9E" w:rsidRDefault="00AE1A76" w:rsidP="00BD40C0">
      <w:pPr>
        <w:pStyle w:val="Prrafodelista"/>
        <w:widowControl w:val="0"/>
        <w:numPr>
          <w:ilvl w:val="0"/>
          <w:numId w:val="28"/>
        </w:numPr>
        <w:overflowPunct w:val="0"/>
        <w:adjustRightInd w:val="0"/>
        <w:jc w:val="both"/>
        <w:rPr>
          <w:rFonts w:eastAsia="Calibri"/>
          <w:b/>
          <w:bCs/>
          <w:color w:val="000000" w:themeColor="text1"/>
          <w:lang w:val="es-ES_tradnl" w:eastAsia="es-DO"/>
        </w:rPr>
      </w:pPr>
      <w:bookmarkStart w:id="13" w:name="_Toc139956864"/>
      <w:r w:rsidRPr="006F7C9E">
        <w:rPr>
          <w:rFonts w:eastAsia="Calibri"/>
          <w:b/>
          <w:bCs/>
          <w:color w:val="000000" w:themeColor="text1"/>
          <w:lang w:val="es-ES_tradnl" w:eastAsia="es-DO"/>
        </w:rPr>
        <w:t>DE LOS INFORMES</w:t>
      </w:r>
      <w:bookmarkEnd w:id="13"/>
      <w:r w:rsidR="00CE2EE6" w:rsidRPr="006F7C9E">
        <w:rPr>
          <w:rFonts w:eastAsia="Calibri"/>
          <w:b/>
          <w:bCs/>
          <w:color w:val="000000" w:themeColor="text1"/>
          <w:lang w:val="es-ES_tradnl" w:eastAsia="es-DO"/>
        </w:rPr>
        <w:t xml:space="preserve"> TECNICOS Y FINANCIEROS</w:t>
      </w:r>
    </w:p>
    <w:p w14:paraId="2EF7924C" w14:textId="77777777" w:rsidR="00AE1A76" w:rsidRPr="00910E78" w:rsidRDefault="00AE1A76" w:rsidP="00AE1A76">
      <w:pPr>
        <w:widowControl w:val="0"/>
        <w:overflowPunct w:val="0"/>
        <w:adjustRightInd w:val="0"/>
        <w:jc w:val="both"/>
        <w:rPr>
          <w:rFonts w:eastAsia="Calibri"/>
          <w:color w:val="000000" w:themeColor="text1"/>
          <w:kern w:val="28"/>
          <w:lang w:val="es-ES_tradnl" w:eastAsia="es-DO"/>
        </w:rPr>
      </w:pPr>
    </w:p>
    <w:p w14:paraId="7982A514" w14:textId="50D8B835" w:rsidR="00DC3FBF" w:rsidRDefault="00AE1A76" w:rsidP="00DC3FBF">
      <w:pPr>
        <w:widowControl w:val="0"/>
        <w:overflowPunct w:val="0"/>
        <w:adjustRightInd w:val="0"/>
        <w:jc w:val="both"/>
        <w:rPr>
          <w:rFonts w:eastAsia="Calibri"/>
          <w:color w:val="000000" w:themeColor="text1"/>
          <w:kern w:val="28"/>
          <w:lang w:val="es-ES_tradnl" w:eastAsia="es-DO"/>
        </w:rPr>
      </w:pPr>
      <w:r w:rsidRPr="008E54C4">
        <w:rPr>
          <w:rFonts w:eastAsia="Calibri"/>
          <w:color w:val="000000" w:themeColor="text1"/>
          <w:kern w:val="28"/>
          <w:lang w:val="es-ES_tradnl" w:eastAsia="es-DO"/>
        </w:rPr>
        <w:t>La organización ejecutora</w:t>
      </w:r>
      <w:r w:rsidRPr="008E54C4">
        <w:rPr>
          <w:rFonts w:eastAsia="Calibri"/>
          <w:color w:val="000000" w:themeColor="text1"/>
          <w:spacing w:val="-2"/>
          <w:kern w:val="28"/>
          <w:lang w:val="es-ES_tradnl" w:eastAsia="es-DO"/>
        </w:rPr>
        <w:t xml:space="preserve"> de la investigación </w:t>
      </w:r>
      <w:r w:rsidRPr="008E54C4">
        <w:rPr>
          <w:rFonts w:eastAsia="Calibri"/>
          <w:color w:val="000000" w:themeColor="text1"/>
          <w:kern w:val="28"/>
          <w:lang w:val="es-ES_tradnl" w:eastAsia="es-DO"/>
        </w:rPr>
        <w:t>envía a</w:t>
      </w:r>
      <w:r w:rsidR="00240EB0">
        <w:rPr>
          <w:rFonts w:eastAsia="Calibri"/>
          <w:color w:val="000000" w:themeColor="text1"/>
          <w:kern w:val="28"/>
          <w:lang w:val="es-ES_tradnl" w:eastAsia="es-DO"/>
        </w:rPr>
        <w:t>l</w:t>
      </w:r>
      <w:r w:rsidRPr="008E54C4">
        <w:rPr>
          <w:rFonts w:eastAsia="Calibri"/>
          <w:color w:val="000000" w:themeColor="text1"/>
          <w:kern w:val="28"/>
          <w:lang w:val="es-ES_tradnl" w:eastAsia="es-DO"/>
        </w:rPr>
        <w:t xml:space="preserve"> CONIAF los informes</w:t>
      </w:r>
      <w:r w:rsidR="00240EB0">
        <w:rPr>
          <w:rFonts w:eastAsia="Calibri"/>
          <w:color w:val="000000" w:themeColor="text1"/>
          <w:kern w:val="28"/>
          <w:lang w:val="es-ES_tradnl" w:eastAsia="es-DO"/>
        </w:rPr>
        <w:t xml:space="preserve"> para fine</w:t>
      </w:r>
      <w:r w:rsidRPr="008E54C4">
        <w:rPr>
          <w:rFonts w:eastAsia="Calibri"/>
          <w:color w:val="000000" w:themeColor="text1"/>
          <w:kern w:val="28"/>
          <w:lang w:val="es-ES_tradnl" w:eastAsia="es-DO"/>
        </w:rPr>
        <w:t xml:space="preserve">s </w:t>
      </w:r>
      <w:r w:rsidR="00240EB0">
        <w:rPr>
          <w:rFonts w:eastAsia="Calibri"/>
          <w:color w:val="000000" w:themeColor="text1"/>
          <w:kern w:val="28"/>
          <w:lang w:val="es-ES_tradnl" w:eastAsia="es-DO"/>
        </w:rPr>
        <w:t xml:space="preserve">de análisis y </w:t>
      </w:r>
      <w:r w:rsidRPr="008E54C4">
        <w:rPr>
          <w:rFonts w:eastAsia="Calibri"/>
          <w:color w:val="000000" w:themeColor="text1"/>
          <w:kern w:val="28"/>
          <w:lang w:val="es-ES_tradnl" w:eastAsia="es-DO"/>
        </w:rPr>
        <w:t xml:space="preserve">aprobación. Estos informes son: </w:t>
      </w:r>
    </w:p>
    <w:p w14:paraId="659366A5" w14:textId="37A566B9" w:rsidR="00DC3FBF" w:rsidRDefault="00AE1A76" w:rsidP="00BD40C0">
      <w:pPr>
        <w:pStyle w:val="Prrafodelista"/>
        <w:widowControl w:val="0"/>
        <w:numPr>
          <w:ilvl w:val="0"/>
          <w:numId w:val="30"/>
        </w:numPr>
        <w:overflowPunct w:val="0"/>
        <w:adjustRightInd w:val="0"/>
        <w:jc w:val="both"/>
        <w:rPr>
          <w:rFonts w:eastAsia="Calibri"/>
          <w:color w:val="000000" w:themeColor="text1"/>
          <w:kern w:val="28"/>
          <w:lang w:val="es-ES_tradnl" w:eastAsia="es-DO"/>
        </w:rPr>
      </w:pPr>
      <w:r w:rsidRPr="00B30996">
        <w:rPr>
          <w:rFonts w:eastAsia="Calibri"/>
          <w:color w:val="000000" w:themeColor="text1"/>
          <w:kern w:val="28"/>
          <w:lang w:val="es-ES_tradnl" w:eastAsia="es-DO"/>
        </w:rPr>
        <w:t xml:space="preserve">Informes de avance (técnico y financiero) en la ejecución del proyecto, según las fechas establecidas </w:t>
      </w:r>
      <w:r w:rsidR="001A4B50">
        <w:rPr>
          <w:rFonts w:eastAsia="Calibri"/>
          <w:color w:val="000000" w:themeColor="text1"/>
          <w:kern w:val="28"/>
          <w:lang w:val="es-ES_tradnl" w:eastAsia="es-DO"/>
        </w:rPr>
        <w:t xml:space="preserve">y acorde con el desarrollo de la investigación indicada </w:t>
      </w:r>
      <w:r w:rsidRPr="00B30996">
        <w:rPr>
          <w:rFonts w:eastAsia="Calibri"/>
          <w:color w:val="000000" w:themeColor="text1"/>
          <w:kern w:val="28"/>
          <w:lang w:val="es-ES_tradnl" w:eastAsia="es-DO"/>
        </w:rPr>
        <w:t xml:space="preserve">en el cronograma de actividades de </w:t>
      </w:r>
      <w:proofErr w:type="gramStart"/>
      <w:r w:rsidRPr="00B30996">
        <w:rPr>
          <w:rFonts w:eastAsia="Calibri"/>
          <w:color w:val="000000" w:themeColor="text1"/>
          <w:kern w:val="28"/>
          <w:lang w:val="es-ES_tradnl" w:eastAsia="es-DO"/>
        </w:rPr>
        <w:t>l</w:t>
      </w:r>
      <w:r w:rsidR="001A4B50">
        <w:rPr>
          <w:rFonts w:eastAsia="Calibri"/>
          <w:color w:val="000000" w:themeColor="text1"/>
          <w:kern w:val="28"/>
          <w:lang w:val="es-ES_tradnl" w:eastAsia="es-DO"/>
        </w:rPr>
        <w:t>a misma</w:t>
      </w:r>
      <w:proofErr w:type="gramEnd"/>
      <w:r w:rsidR="001A4B50">
        <w:rPr>
          <w:rFonts w:eastAsia="Calibri"/>
          <w:color w:val="000000" w:themeColor="text1"/>
          <w:kern w:val="28"/>
          <w:lang w:val="es-ES_tradnl" w:eastAsia="es-DO"/>
        </w:rPr>
        <w:t>.</w:t>
      </w:r>
      <w:r w:rsidRPr="00B30996">
        <w:rPr>
          <w:rFonts w:eastAsia="Calibri"/>
          <w:color w:val="000000" w:themeColor="text1"/>
          <w:kern w:val="28"/>
          <w:lang w:val="es-ES_tradnl" w:eastAsia="es-DO"/>
        </w:rPr>
        <w:t xml:space="preserve"> </w:t>
      </w:r>
    </w:p>
    <w:p w14:paraId="6AB44CFE" w14:textId="3F59D578" w:rsidR="00AE1A76" w:rsidRPr="00B30996" w:rsidRDefault="00AE1A76" w:rsidP="00BD40C0">
      <w:pPr>
        <w:pStyle w:val="Prrafodelista"/>
        <w:widowControl w:val="0"/>
        <w:numPr>
          <w:ilvl w:val="0"/>
          <w:numId w:val="30"/>
        </w:numPr>
        <w:overflowPunct w:val="0"/>
        <w:adjustRightInd w:val="0"/>
        <w:jc w:val="both"/>
        <w:rPr>
          <w:rFonts w:eastAsia="Calibri"/>
          <w:color w:val="000000" w:themeColor="text1"/>
          <w:kern w:val="28"/>
          <w:lang w:val="es-ES_tradnl" w:eastAsia="es-DO"/>
        </w:rPr>
      </w:pPr>
      <w:r w:rsidRPr="00B30996">
        <w:rPr>
          <w:rFonts w:eastAsia="Calibri"/>
          <w:color w:val="000000" w:themeColor="text1"/>
          <w:kern w:val="28"/>
          <w:lang w:val="es-ES_tradnl" w:eastAsia="es-DO"/>
        </w:rPr>
        <w:lastRenderedPageBreak/>
        <w:t>Informe final (técnico y financiero) de la investigación que recoja toda la información científica generada, los resultados alcanzados y la liquidación de los valores entregados.</w:t>
      </w:r>
    </w:p>
    <w:p w14:paraId="49BB3C3E" w14:textId="77777777" w:rsidR="00CE2EE6" w:rsidRDefault="00CE2EE6" w:rsidP="00DC3FBF">
      <w:pPr>
        <w:widowControl w:val="0"/>
        <w:overflowPunct w:val="0"/>
        <w:adjustRightInd w:val="0"/>
        <w:jc w:val="both"/>
        <w:rPr>
          <w:rFonts w:eastAsia="Calibri"/>
          <w:color w:val="000000" w:themeColor="text1"/>
          <w:kern w:val="28"/>
          <w:lang w:val="es-ES_tradnl" w:eastAsia="es-DO"/>
        </w:rPr>
      </w:pPr>
    </w:p>
    <w:p w14:paraId="419EBE6A" w14:textId="6ED8315F" w:rsidR="00DC3FBF" w:rsidRPr="00CE2EE6" w:rsidRDefault="00AE1A76" w:rsidP="00DC3FBF">
      <w:pPr>
        <w:widowControl w:val="0"/>
        <w:overflowPunct w:val="0"/>
        <w:adjustRightInd w:val="0"/>
        <w:jc w:val="both"/>
        <w:rPr>
          <w:rFonts w:eastAsia="Calibri"/>
          <w:color w:val="000000" w:themeColor="text1"/>
          <w:kern w:val="28"/>
          <w:lang w:val="es-ES_tradnl" w:eastAsia="es-DO"/>
        </w:rPr>
      </w:pPr>
      <w:r w:rsidRPr="008E54C4">
        <w:rPr>
          <w:rFonts w:eastAsia="Calibri"/>
          <w:color w:val="000000" w:themeColor="text1"/>
          <w:kern w:val="28"/>
          <w:lang w:val="es-ES_tradnl" w:eastAsia="es-DO"/>
        </w:rPr>
        <w:t xml:space="preserve">El </w:t>
      </w:r>
      <w:r w:rsidR="00CE2EE6">
        <w:rPr>
          <w:rFonts w:eastAsia="Calibri"/>
          <w:b/>
          <w:bCs/>
          <w:color w:val="000000" w:themeColor="text1"/>
          <w:kern w:val="28"/>
          <w:lang w:val="es-ES_tradnl" w:eastAsia="es-DO"/>
        </w:rPr>
        <w:t>I</w:t>
      </w:r>
      <w:r w:rsidR="00CE2EE6" w:rsidRPr="00BD40C0">
        <w:rPr>
          <w:rFonts w:eastAsia="Calibri"/>
          <w:b/>
          <w:bCs/>
          <w:color w:val="000000" w:themeColor="text1"/>
          <w:kern w:val="28"/>
          <w:lang w:val="es-ES_tradnl" w:eastAsia="es-DO"/>
        </w:rPr>
        <w:t xml:space="preserve">nforme </w:t>
      </w:r>
      <w:r w:rsidR="00CE2EE6">
        <w:rPr>
          <w:rFonts w:eastAsia="Calibri"/>
          <w:b/>
          <w:bCs/>
          <w:color w:val="000000" w:themeColor="text1"/>
          <w:kern w:val="28"/>
          <w:lang w:val="es-ES_tradnl" w:eastAsia="es-DO"/>
        </w:rPr>
        <w:t>T</w:t>
      </w:r>
      <w:r w:rsidRPr="00BD40C0">
        <w:rPr>
          <w:rFonts w:eastAsia="Calibri"/>
          <w:b/>
          <w:bCs/>
          <w:color w:val="000000" w:themeColor="text1"/>
          <w:kern w:val="28"/>
          <w:lang w:val="es-ES_tradnl" w:eastAsia="es-DO"/>
        </w:rPr>
        <w:t>écnico</w:t>
      </w:r>
      <w:r w:rsidRPr="008E54C4">
        <w:rPr>
          <w:rFonts w:eastAsia="Calibri"/>
          <w:color w:val="000000" w:themeColor="text1"/>
          <w:kern w:val="28"/>
          <w:lang w:val="es-ES_tradnl" w:eastAsia="es-DO"/>
        </w:rPr>
        <w:t xml:space="preserve"> elaborado por </w:t>
      </w:r>
      <w:r w:rsidR="00CE2EE6">
        <w:rPr>
          <w:rFonts w:eastAsia="Calibri"/>
          <w:color w:val="000000" w:themeColor="text1"/>
          <w:kern w:val="28"/>
          <w:lang w:val="es-ES_tradnl" w:eastAsia="es-DO"/>
        </w:rPr>
        <w:t xml:space="preserve">la institución ejecutora del proyecto </w:t>
      </w:r>
      <w:r w:rsidRPr="00CE2EE6">
        <w:rPr>
          <w:rFonts w:eastAsia="Calibri"/>
          <w:color w:val="000000" w:themeColor="text1"/>
          <w:kern w:val="28"/>
          <w:lang w:val="es-ES_tradnl" w:eastAsia="es-DO"/>
        </w:rPr>
        <w:t>será remitido desde la Dirección Ejecutiva del CONIAF</w:t>
      </w:r>
      <w:r w:rsidR="00DC3FBF" w:rsidRPr="00CE2EE6">
        <w:rPr>
          <w:rFonts w:eastAsia="Calibri"/>
          <w:color w:val="000000" w:themeColor="text1"/>
          <w:kern w:val="28"/>
          <w:lang w:val="es-ES_tradnl" w:eastAsia="es-DO"/>
        </w:rPr>
        <w:t xml:space="preserve">: </w:t>
      </w:r>
    </w:p>
    <w:p w14:paraId="486D2BDA" w14:textId="0F4ABA9E" w:rsidR="00DC3FBF" w:rsidRDefault="00D44E30" w:rsidP="00DC3FBF">
      <w:pPr>
        <w:pStyle w:val="Prrafodelista"/>
        <w:widowControl w:val="0"/>
        <w:numPr>
          <w:ilvl w:val="0"/>
          <w:numId w:val="25"/>
        </w:numPr>
        <w:overflowPunct w:val="0"/>
        <w:adjustRightInd w:val="0"/>
        <w:jc w:val="both"/>
        <w:rPr>
          <w:rFonts w:eastAsia="Calibri"/>
          <w:color w:val="000000" w:themeColor="text1"/>
          <w:kern w:val="28"/>
          <w:lang w:val="es-ES_tradnl" w:eastAsia="es-DO"/>
        </w:rPr>
      </w:pPr>
      <w:r>
        <w:rPr>
          <w:rFonts w:eastAsia="Calibri"/>
          <w:color w:val="000000" w:themeColor="text1"/>
          <w:kern w:val="28"/>
          <w:lang w:val="es-ES_tradnl" w:eastAsia="es-DO"/>
        </w:rPr>
        <w:t>A</w:t>
      </w:r>
      <w:r w:rsidR="006850A1">
        <w:rPr>
          <w:rFonts w:eastAsia="Calibri"/>
          <w:color w:val="000000" w:themeColor="text1"/>
          <w:kern w:val="28"/>
          <w:lang w:val="es-ES_tradnl" w:eastAsia="es-DO"/>
        </w:rPr>
        <w:t xml:space="preserve"> su </w:t>
      </w:r>
      <w:r w:rsidR="00CE2EE6">
        <w:rPr>
          <w:rFonts w:eastAsia="Calibri"/>
          <w:color w:val="000000" w:themeColor="text1"/>
          <w:kern w:val="28"/>
          <w:lang w:val="es-ES_tradnl" w:eastAsia="es-DO"/>
        </w:rPr>
        <w:t>D</w:t>
      </w:r>
      <w:r w:rsidR="00DC3FBF" w:rsidRPr="00B30996">
        <w:rPr>
          <w:rFonts w:eastAsia="Calibri"/>
          <w:color w:val="000000" w:themeColor="text1"/>
          <w:kern w:val="28"/>
          <w:lang w:val="es-ES_tradnl" w:eastAsia="es-DO"/>
        </w:rPr>
        <w:t xml:space="preserve">epartamento </w:t>
      </w:r>
      <w:r w:rsidR="00CE2EE6">
        <w:rPr>
          <w:rFonts w:eastAsia="Calibri"/>
          <w:color w:val="000000" w:themeColor="text1"/>
          <w:kern w:val="28"/>
          <w:lang w:val="es-ES_tradnl" w:eastAsia="es-DO"/>
        </w:rPr>
        <w:t>T</w:t>
      </w:r>
      <w:r w:rsidR="00CE2EE6" w:rsidRPr="00B30996">
        <w:rPr>
          <w:rFonts w:eastAsia="Calibri"/>
          <w:color w:val="000000" w:themeColor="text1"/>
          <w:kern w:val="28"/>
          <w:lang w:val="es-ES_tradnl" w:eastAsia="es-DO"/>
        </w:rPr>
        <w:t>écnic</w:t>
      </w:r>
      <w:r w:rsidR="006850A1">
        <w:rPr>
          <w:rFonts w:eastAsia="Calibri"/>
          <w:color w:val="000000" w:themeColor="text1"/>
          <w:kern w:val="28"/>
          <w:lang w:val="es-ES_tradnl" w:eastAsia="es-DO"/>
        </w:rPr>
        <w:t>o</w:t>
      </w:r>
      <w:r w:rsidR="00DC3FBF" w:rsidRPr="00B30996">
        <w:rPr>
          <w:rFonts w:eastAsia="Calibri"/>
          <w:color w:val="000000" w:themeColor="text1"/>
          <w:kern w:val="28"/>
          <w:lang w:val="es-ES_tradnl" w:eastAsia="es-DO"/>
        </w:rPr>
        <w:t xml:space="preserve"> para fines de revisión, análisis y recomendación</w:t>
      </w:r>
      <w:r w:rsidR="006850A1">
        <w:rPr>
          <w:rFonts w:eastAsia="Calibri"/>
          <w:color w:val="000000" w:themeColor="text1"/>
          <w:kern w:val="28"/>
          <w:lang w:val="es-ES_tradnl" w:eastAsia="es-DO"/>
        </w:rPr>
        <w:t>.</w:t>
      </w:r>
    </w:p>
    <w:p w14:paraId="17A466B4" w14:textId="4E8B577A" w:rsidR="00DC3FBF" w:rsidRDefault="00D44E30" w:rsidP="00DC3FBF">
      <w:pPr>
        <w:pStyle w:val="Prrafodelista"/>
        <w:widowControl w:val="0"/>
        <w:numPr>
          <w:ilvl w:val="0"/>
          <w:numId w:val="25"/>
        </w:numPr>
        <w:overflowPunct w:val="0"/>
        <w:adjustRightInd w:val="0"/>
        <w:jc w:val="both"/>
        <w:rPr>
          <w:rFonts w:eastAsia="Calibri"/>
          <w:color w:val="000000" w:themeColor="text1"/>
          <w:kern w:val="28"/>
          <w:lang w:val="es-ES_tradnl" w:eastAsia="es-DO"/>
        </w:rPr>
      </w:pPr>
      <w:r>
        <w:rPr>
          <w:rFonts w:eastAsia="Calibri"/>
          <w:color w:val="000000" w:themeColor="text1"/>
          <w:kern w:val="28"/>
          <w:lang w:val="es-ES_tradnl" w:eastAsia="es-DO"/>
        </w:rPr>
        <w:t>A</w:t>
      </w:r>
      <w:r w:rsidR="006850A1">
        <w:rPr>
          <w:rFonts w:eastAsia="Calibri"/>
          <w:color w:val="000000" w:themeColor="text1"/>
          <w:kern w:val="28"/>
          <w:lang w:val="es-ES_tradnl" w:eastAsia="es-DO"/>
        </w:rPr>
        <w:t xml:space="preserve"> su División</w:t>
      </w:r>
      <w:r w:rsidR="00DC3FBF">
        <w:rPr>
          <w:rFonts w:eastAsia="Calibri"/>
          <w:color w:val="000000" w:themeColor="text1"/>
          <w:kern w:val="28"/>
          <w:lang w:val="es-ES_tradnl" w:eastAsia="es-DO"/>
        </w:rPr>
        <w:t xml:space="preserve"> de Planificación y </w:t>
      </w:r>
      <w:r w:rsidR="00CE2EE6">
        <w:rPr>
          <w:rFonts w:eastAsia="Calibri"/>
          <w:color w:val="000000" w:themeColor="text1"/>
          <w:kern w:val="28"/>
          <w:lang w:val="es-ES_tradnl" w:eastAsia="es-DO"/>
        </w:rPr>
        <w:t>Desarrollo</w:t>
      </w:r>
      <w:r w:rsidR="00DC3FBF">
        <w:rPr>
          <w:rFonts w:eastAsia="Calibri"/>
          <w:color w:val="000000" w:themeColor="text1"/>
          <w:kern w:val="28"/>
          <w:lang w:val="es-ES_tradnl" w:eastAsia="es-DO"/>
        </w:rPr>
        <w:t xml:space="preserve">, </w:t>
      </w:r>
      <w:r w:rsidR="00DC3FBF" w:rsidRPr="00322139">
        <w:rPr>
          <w:rFonts w:eastAsia="Calibri"/>
          <w:color w:val="000000" w:themeColor="text1"/>
          <w:kern w:val="28"/>
          <w:lang w:val="es-ES_tradnl" w:eastAsia="es-DO"/>
        </w:rPr>
        <w:t xml:space="preserve">para registrar en el archivo del proyecto la fecha de recepción de este informe </w:t>
      </w:r>
      <w:r w:rsidR="00AE1A76" w:rsidRPr="00B30996">
        <w:rPr>
          <w:rFonts w:eastAsia="Calibri"/>
          <w:color w:val="000000" w:themeColor="text1"/>
          <w:kern w:val="28"/>
          <w:lang w:val="es-ES_tradnl" w:eastAsia="es-DO"/>
        </w:rPr>
        <w:t xml:space="preserve"> </w:t>
      </w:r>
    </w:p>
    <w:p w14:paraId="14E690D7" w14:textId="5D8F4EAC" w:rsidR="006850A1" w:rsidRDefault="00DC3FBF" w:rsidP="00772E68">
      <w:pPr>
        <w:widowControl w:val="0"/>
        <w:overflowPunct w:val="0"/>
        <w:adjustRightInd w:val="0"/>
        <w:jc w:val="both"/>
        <w:rPr>
          <w:rFonts w:eastAsia="Calibri"/>
          <w:color w:val="000000" w:themeColor="text1"/>
          <w:kern w:val="28"/>
          <w:lang w:val="es-ES_tradnl" w:eastAsia="es-DO"/>
        </w:rPr>
      </w:pPr>
      <w:r>
        <w:rPr>
          <w:rFonts w:eastAsia="Calibri"/>
          <w:color w:val="000000" w:themeColor="text1"/>
          <w:kern w:val="28"/>
          <w:lang w:val="es-ES_tradnl" w:eastAsia="es-DO"/>
        </w:rPr>
        <w:t xml:space="preserve">Una vez se </w:t>
      </w:r>
      <w:r w:rsidR="00772E68">
        <w:rPr>
          <w:rFonts w:eastAsia="Calibri"/>
          <w:color w:val="000000" w:themeColor="text1"/>
          <w:kern w:val="28"/>
          <w:lang w:val="es-ES_tradnl" w:eastAsia="es-DO"/>
        </w:rPr>
        <w:t>disponga</w:t>
      </w:r>
      <w:r>
        <w:rPr>
          <w:rFonts w:eastAsia="Calibri"/>
          <w:color w:val="000000" w:themeColor="text1"/>
          <w:kern w:val="28"/>
          <w:lang w:val="es-ES_tradnl" w:eastAsia="es-DO"/>
        </w:rPr>
        <w:t xml:space="preserve"> del informe técnico de aprobación, </w:t>
      </w:r>
      <w:r w:rsidR="00CE2EE6">
        <w:rPr>
          <w:rFonts w:eastAsia="Calibri"/>
          <w:color w:val="000000" w:themeColor="text1"/>
          <w:kern w:val="28"/>
          <w:lang w:val="es-ES_tradnl" w:eastAsia="es-DO"/>
        </w:rPr>
        <w:t>se enviará</w:t>
      </w:r>
      <w:r>
        <w:rPr>
          <w:rFonts w:eastAsia="Calibri"/>
          <w:color w:val="000000" w:themeColor="text1"/>
          <w:kern w:val="28"/>
          <w:lang w:val="es-ES_tradnl" w:eastAsia="es-DO"/>
        </w:rPr>
        <w:t xml:space="preserve"> </w:t>
      </w:r>
      <w:r w:rsidR="00CE2EE6">
        <w:rPr>
          <w:rFonts w:eastAsia="Calibri"/>
          <w:color w:val="000000" w:themeColor="text1"/>
          <w:kern w:val="28"/>
          <w:lang w:val="es-ES_tradnl" w:eastAsia="es-DO"/>
        </w:rPr>
        <w:t xml:space="preserve">a </w:t>
      </w:r>
      <w:r>
        <w:rPr>
          <w:rFonts w:eastAsia="Calibri"/>
          <w:color w:val="000000" w:themeColor="text1"/>
          <w:kern w:val="28"/>
          <w:lang w:val="es-ES_tradnl" w:eastAsia="es-DO"/>
        </w:rPr>
        <w:t xml:space="preserve">la </w:t>
      </w:r>
      <w:r w:rsidR="00795E10" w:rsidRPr="00B30996">
        <w:rPr>
          <w:rFonts w:eastAsia="Calibri"/>
          <w:color w:val="000000" w:themeColor="text1"/>
          <w:kern w:val="28"/>
          <w:lang w:val="es-ES_tradnl" w:eastAsia="es-DO"/>
        </w:rPr>
        <w:t xml:space="preserve">Unidad </w:t>
      </w:r>
      <w:r w:rsidR="00CE2EE6">
        <w:rPr>
          <w:rFonts w:eastAsia="Calibri"/>
          <w:color w:val="000000" w:themeColor="text1"/>
          <w:kern w:val="28"/>
          <w:lang w:val="es-ES_tradnl" w:eastAsia="es-DO"/>
        </w:rPr>
        <w:t>E</w:t>
      </w:r>
      <w:r w:rsidR="00795E10" w:rsidRPr="00B30996">
        <w:rPr>
          <w:rFonts w:eastAsia="Calibri"/>
          <w:color w:val="000000" w:themeColor="text1"/>
          <w:kern w:val="28"/>
          <w:lang w:val="es-ES_tradnl" w:eastAsia="es-DO"/>
        </w:rPr>
        <w:t>jecutora del Ministerio</w:t>
      </w:r>
      <w:r w:rsidR="00CE2EE6">
        <w:rPr>
          <w:rFonts w:eastAsia="Calibri"/>
          <w:color w:val="000000" w:themeColor="text1"/>
          <w:kern w:val="28"/>
          <w:lang w:val="es-ES_tradnl" w:eastAsia="es-DO"/>
        </w:rPr>
        <w:t xml:space="preserve"> de Agricultura</w:t>
      </w:r>
      <w:r>
        <w:rPr>
          <w:rFonts w:eastAsia="Calibri"/>
          <w:color w:val="000000" w:themeColor="text1"/>
          <w:kern w:val="28"/>
          <w:lang w:val="es-ES_tradnl" w:eastAsia="es-DO"/>
        </w:rPr>
        <w:t xml:space="preserve">, para su archivo en </w:t>
      </w:r>
      <w:r w:rsidR="00772E68">
        <w:rPr>
          <w:rFonts w:eastAsia="Calibri"/>
          <w:color w:val="000000" w:themeColor="text1"/>
          <w:kern w:val="28"/>
          <w:lang w:val="es-ES_tradnl" w:eastAsia="es-DO"/>
        </w:rPr>
        <w:t xml:space="preserve">el correspondiente proyecto. </w:t>
      </w:r>
    </w:p>
    <w:p w14:paraId="126C5CFD" w14:textId="77777777" w:rsidR="006850A1" w:rsidRDefault="006850A1" w:rsidP="00772E68">
      <w:pPr>
        <w:widowControl w:val="0"/>
        <w:overflowPunct w:val="0"/>
        <w:adjustRightInd w:val="0"/>
        <w:jc w:val="both"/>
        <w:rPr>
          <w:rFonts w:eastAsia="Calibri"/>
          <w:color w:val="000000" w:themeColor="text1"/>
          <w:kern w:val="28"/>
          <w:lang w:val="es-ES_tradnl" w:eastAsia="es-DO"/>
        </w:rPr>
      </w:pPr>
    </w:p>
    <w:p w14:paraId="1737B742" w14:textId="58F0369F" w:rsidR="00772E68" w:rsidRDefault="00AE1A76" w:rsidP="00772E68">
      <w:pPr>
        <w:widowControl w:val="0"/>
        <w:overflowPunct w:val="0"/>
        <w:adjustRightInd w:val="0"/>
        <w:jc w:val="both"/>
        <w:rPr>
          <w:rFonts w:eastAsia="Calibri"/>
          <w:color w:val="000000" w:themeColor="text1"/>
          <w:kern w:val="28"/>
          <w:lang w:val="es-ES_tradnl" w:eastAsia="es-DO"/>
        </w:rPr>
      </w:pPr>
      <w:r w:rsidRPr="00B30996">
        <w:rPr>
          <w:rFonts w:eastAsia="Calibri"/>
          <w:color w:val="000000" w:themeColor="text1"/>
          <w:kern w:val="28"/>
          <w:lang w:val="es-ES_tradnl" w:eastAsia="es-DO"/>
        </w:rPr>
        <w:t xml:space="preserve">El </w:t>
      </w:r>
      <w:r w:rsidR="00CE2EE6" w:rsidRPr="00BD40C0">
        <w:rPr>
          <w:rFonts w:eastAsia="Calibri"/>
          <w:b/>
          <w:bCs/>
          <w:color w:val="000000" w:themeColor="text1"/>
          <w:kern w:val="28"/>
          <w:lang w:val="es-ES_tradnl" w:eastAsia="es-DO"/>
        </w:rPr>
        <w:t>I</w:t>
      </w:r>
      <w:r w:rsidRPr="00BD40C0">
        <w:rPr>
          <w:rFonts w:eastAsia="Calibri"/>
          <w:b/>
          <w:bCs/>
          <w:color w:val="000000" w:themeColor="text1"/>
          <w:kern w:val="28"/>
          <w:lang w:val="es-ES_tradnl" w:eastAsia="es-DO"/>
        </w:rPr>
        <w:t xml:space="preserve">nforme </w:t>
      </w:r>
      <w:r w:rsidR="00CE2EE6" w:rsidRPr="00BD40C0">
        <w:rPr>
          <w:rFonts w:eastAsia="Calibri"/>
          <w:b/>
          <w:bCs/>
          <w:color w:val="000000" w:themeColor="text1"/>
          <w:kern w:val="28"/>
          <w:lang w:val="es-ES_tradnl" w:eastAsia="es-DO"/>
        </w:rPr>
        <w:t>Financiero</w:t>
      </w:r>
      <w:r w:rsidR="00CE2EE6" w:rsidRPr="00B30996">
        <w:rPr>
          <w:rFonts w:eastAsia="Calibri"/>
          <w:color w:val="000000" w:themeColor="text1"/>
          <w:kern w:val="28"/>
          <w:lang w:val="es-ES_tradnl" w:eastAsia="es-DO"/>
        </w:rPr>
        <w:t xml:space="preserve"> </w:t>
      </w:r>
      <w:r w:rsidRPr="00B30996">
        <w:rPr>
          <w:rFonts w:eastAsia="Calibri"/>
          <w:color w:val="000000" w:themeColor="text1"/>
          <w:kern w:val="28"/>
          <w:lang w:val="es-ES_tradnl" w:eastAsia="es-DO"/>
        </w:rPr>
        <w:t>será remitido por la Dirección Ejecutiva del CONIAF</w:t>
      </w:r>
      <w:r w:rsidR="00772E68">
        <w:rPr>
          <w:rFonts w:eastAsia="Calibri"/>
          <w:color w:val="000000" w:themeColor="text1"/>
          <w:kern w:val="28"/>
          <w:lang w:val="es-ES_tradnl" w:eastAsia="es-DO"/>
        </w:rPr>
        <w:t xml:space="preserve">: </w:t>
      </w:r>
    </w:p>
    <w:p w14:paraId="698240D3" w14:textId="1DDBEB86" w:rsidR="00772E68" w:rsidRDefault="006850A1" w:rsidP="00BD40C0">
      <w:pPr>
        <w:pStyle w:val="Prrafodelista"/>
        <w:widowControl w:val="0"/>
        <w:numPr>
          <w:ilvl w:val="0"/>
          <w:numId w:val="25"/>
        </w:numPr>
        <w:overflowPunct w:val="0"/>
        <w:adjustRightInd w:val="0"/>
        <w:jc w:val="both"/>
        <w:rPr>
          <w:rFonts w:eastAsia="Calibri"/>
          <w:color w:val="000000" w:themeColor="text1"/>
          <w:kern w:val="28"/>
          <w:lang w:val="es-ES_tradnl" w:eastAsia="es-DO"/>
        </w:rPr>
      </w:pPr>
      <w:r>
        <w:rPr>
          <w:rFonts w:eastAsia="Calibri"/>
          <w:color w:val="000000" w:themeColor="text1"/>
          <w:kern w:val="28"/>
          <w:lang w:val="es-ES_tradnl" w:eastAsia="es-DO"/>
        </w:rPr>
        <w:t xml:space="preserve">A la Unidad </w:t>
      </w:r>
      <w:r w:rsidR="00772E68">
        <w:rPr>
          <w:rFonts w:eastAsia="Calibri"/>
          <w:color w:val="000000" w:themeColor="text1"/>
          <w:kern w:val="28"/>
          <w:lang w:val="es-ES_tradnl" w:eastAsia="es-DO"/>
        </w:rPr>
        <w:t>de Planificación y Desarrollo</w:t>
      </w:r>
      <w:r w:rsidR="00AE1A76" w:rsidRPr="00B30996">
        <w:rPr>
          <w:rFonts w:eastAsia="Calibri"/>
          <w:color w:val="000000" w:themeColor="text1"/>
          <w:kern w:val="28"/>
          <w:lang w:val="es-ES_tradnl" w:eastAsia="es-DO"/>
        </w:rPr>
        <w:t xml:space="preserve"> </w:t>
      </w:r>
      <w:r w:rsidR="00772E68" w:rsidRPr="004C7B4C">
        <w:rPr>
          <w:rFonts w:eastAsia="Calibri"/>
          <w:color w:val="000000" w:themeColor="text1"/>
          <w:kern w:val="28"/>
          <w:lang w:val="es-ES_tradnl" w:eastAsia="es-DO"/>
        </w:rPr>
        <w:t>para registrar en el archivo del proyecto la fecha de recepción de este informe financiero</w:t>
      </w:r>
      <w:r w:rsidR="00772E68" w:rsidRPr="00772E68">
        <w:rPr>
          <w:rFonts w:eastAsia="Calibri"/>
          <w:color w:val="000000" w:themeColor="text1"/>
          <w:kern w:val="28"/>
          <w:lang w:val="es-ES_tradnl" w:eastAsia="es-DO"/>
        </w:rPr>
        <w:t xml:space="preserve"> </w:t>
      </w:r>
    </w:p>
    <w:p w14:paraId="21DE3913" w14:textId="5DCA0203" w:rsidR="00D11E64" w:rsidRPr="00D11E64" w:rsidRDefault="006850A1" w:rsidP="00AE1A76">
      <w:pPr>
        <w:pStyle w:val="Prrafodelista"/>
        <w:widowControl w:val="0"/>
        <w:numPr>
          <w:ilvl w:val="0"/>
          <w:numId w:val="25"/>
        </w:numPr>
        <w:overflowPunct w:val="0"/>
        <w:adjustRightInd w:val="0"/>
        <w:jc w:val="both"/>
        <w:rPr>
          <w:rFonts w:eastAsia="Calibri"/>
          <w:color w:val="000000" w:themeColor="text1"/>
          <w:kern w:val="28"/>
          <w:lang w:val="es-ES_tradnl" w:eastAsia="es-DO"/>
        </w:rPr>
      </w:pPr>
      <w:r w:rsidRPr="00D11E64">
        <w:rPr>
          <w:rFonts w:eastAsia="Calibri"/>
          <w:color w:val="000000" w:themeColor="text1"/>
          <w:kern w:val="28"/>
          <w:lang w:val="es-ES_tradnl" w:eastAsia="es-DO"/>
        </w:rPr>
        <w:t>A</w:t>
      </w:r>
      <w:r w:rsidR="002619E2" w:rsidRPr="00D11E64">
        <w:rPr>
          <w:rFonts w:eastAsia="Calibri"/>
          <w:color w:val="000000" w:themeColor="text1"/>
          <w:kern w:val="28"/>
          <w:lang w:val="es-ES_tradnl" w:eastAsia="es-DO"/>
        </w:rPr>
        <w:t xml:space="preserve"> la</w:t>
      </w:r>
      <w:r w:rsidR="0074039E" w:rsidRPr="00D11E64">
        <w:rPr>
          <w:rFonts w:eastAsia="Calibri"/>
          <w:color w:val="000000" w:themeColor="text1"/>
          <w:kern w:val="28"/>
          <w:lang w:val="es-ES_tradnl" w:eastAsia="es-DO"/>
        </w:rPr>
        <w:t xml:space="preserve"> </w:t>
      </w:r>
      <w:r w:rsidR="00D11E64" w:rsidRPr="00D11E64">
        <w:rPr>
          <w:rFonts w:eastAsia="Calibri"/>
          <w:color w:val="000000" w:themeColor="text1"/>
          <w:kern w:val="28"/>
          <w:lang w:val="es-ES_tradnl" w:eastAsia="es-DO"/>
        </w:rPr>
        <w:t>UEP</w:t>
      </w:r>
      <w:r w:rsidR="00D11E64">
        <w:rPr>
          <w:rFonts w:eastAsia="Calibri"/>
          <w:color w:val="000000" w:themeColor="text1"/>
          <w:kern w:val="28"/>
          <w:lang w:val="es-ES_tradnl" w:eastAsia="es-DO"/>
        </w:rPr>
        <w:t xml:space="preserve"> para los fines correspondientes</w:t>
      </w:r>
    </w:p>
    <w:p w14:paraId="3B73E59F" w14:textId="385725F6" w:rsidR="00D11E64" w:rsidRPr="003930D0" w:rsidRDefault="00D11E64" w:rsidP="00D11E64">
      <w:pPr>
        <w:pStyle w:val="Prrafodelista"/>
        <w:widowControl w:val="0"/>
        <w:overflowPunct w:val="0"/>
        <w:adjustRightInd w:val="0"/>
        <w:jc w:val="both"/>
        <w:rPr>
          <w:rFonts w:eastAsia="Calibri"/>
          <w:b/>
          <w:bCs/>
          <w:color w:val="000000" w:themeColor="text1"/>
          <w:lang w:val="es-ES_tradnl" w:eastAsia="es-DO"/>
        </w:rPr>
      </w:pPr>
      <w:bookmarkStart w:id="14" w:name="_Toc139956865"/>
    </w:p>
    <w:p w14:paraId="683CDDC6" w14:textId="2B2A7D73" w:rsidR="00AE1A76" w:rsidRPr="003930D0" w:rsidRDefault="00AE1A76" w:rsidP="00BD40C0">
      <w:pPr>
        <w:pStyle w:val="Prrafodelista"/>
        <w:widowControl w:val="0"/>
        <w:numPr>
          <w:ilvl w:val="0"/>
          <w:numId w:val="28"/>
        </w:numPr>
        <w:overflowPunct w:val="0"/>
        <w:adjustRightInd w:val="0"/>
        <w:jc w:val="both"/>
        <w:rPr>
          <w:rFonts w:eastAsia="Calibri"/>
          <w:b/>
          <w:bCs/>
          <w:color w:val="000000" w:themeColor="text1"/>
          <w:lang w:val="es-ES_tradnl" w:eastAsia="es-DO"/>
        </w:rPr>
      </w:pPr>
      <w:r w:rsidRPr="003930D0">
        <w:rPr>
          <w:rFonts w:eastAsia="Calibri"/>
          <w:b/>
          <w:bCs/>
          <w:color w:val="000000" w:themeColor="text1"/>
          <w:lang w:val="es-ES_tradnl" w:eastAsia="es-DO"/>
        </w:rPr>
        <w:t>DEL SEGUIMIENTO A LOS PROYECTOS</w:t>
      </w:r>
      <w:bookmarkEnd w:id="14"/>
    </w:p>
    <w:p w14:paraId="0214ED0B" w14:textId="77777777" w:rsidR="00AE1A76" w:rsidRPr="00910E78" w:rsidRDefault="00AE1A76" w:rsidP="00AE1A76">
      <w:pPr>
        <w:widowControl w:val="0"/>
        <w:overflowPunct w:val="0"/>
        <w:adjustRightInd w:val="0"/>
        <w:jc w:val="both"/>
        <w:rPr>
          <w:rFonts w:eastAsia="Calibri"/>
          <w:color w:val="000000" w:themeColor="text1"/>
          <w:kern w:val="28"/>
          <w:lang w:val="es-ES_tradnl" w:eastAsia="es-DO"/>
        </w:rPr>
      </w:pPr>
    </w:p>
    <w:p w14:paraId="2541FEB2" w14:textId="254D5432" w:rsidR="00AE1A76" w:rsidRPr="00910E78" w:rsidRDefault="00AE1A76" w:rsidP="00AE1A76">
      <w:pPr>
        <w:pStyle w:val="Prrafodelista"/>
        <w:widowControl w:val="0"/>
        <w:numPr>
          <w:ilvl w:val="0"/>
          <w:numId w:val="20"/>
        </w:numPr>
        <w:overflowPunct w:val="0"/>
        <w:adjustRightInd w:val="0"/>
        <w:jc w:val="both"/>
        <w:rPr>
          <w:rFonts w:eastAsia="Calibri"/>
          <w:color w:val="000000" w:themeColor="text1"/>
          <w:kern w:val="28"/>
          <w:lang w:val="es-ES_tradnl" w:eastAsia="es-DO"/>
        </w:rPr>
      </w:pPr>
      <w:r w:rsidRPr="00910E78">
        <w:rPr>
          <w:rFonts w:eastAsia="Calibri"/>
          <w:color w:val="000000" w:themeColor="text1"/>
          <w:kern w:val="28"/>
          <w:lang w:val="es-ES_tradnl" w:eastAsia="es-DO"/>
        </w:rPr>
        <w:t>La organización ejecutora</w:t>
      </w:r>
      <w:r w:rsidRPr="00910E78">
        <w:rPr>
          <w:rFonts w:eastAsia="Calibri"/>
          <w:color w:val="000000" w:themeColor="text1"/>
          <w:spacing w:val="-2"/>
          <w:kern w:val="28"/>
          <w:lang w:val="es-ES_tradnl" w:eastAsia="es-DO"/>
        </w:rPr>
        <w:t xml:space="preserve"> del</w:t>
      </w:r>
      <w:r w:rsidR="00746C6E">
        <w:rPr>
          <w:rFonts w:eastAsia="Calibri"/>
          <w:color w:val="000000" w:themeColor="text1"/>
          <w:spacing w:val="-2"/>
          <w:kern w:val="28"/>
          <w:lang w:val="es-ES_tradnl" w:eastAsia="es-DO"/>
        </w:rPr>
        <w:t xml:space="preserve"> proyecto</w:t>
      </w:r>
      <w:r w:rsidRPr="00910E78">
        <w:rPr>
          <w:rFonts w:eastAsia="Calibri"/>
          <w:color w:val="000000" w:themeColor="text1"/>
          <w:spacing w:val="-2"/>
          <w:kern w:val="28"/>
          <w:lang w:val="es-ES_tradnl" w:eastAsia="es-DO"/>
        </w:rPr>
        <w:t xml:space="preserve"> </w:t>
      </w:r>
      <w:r w:rsidRPr="00910E78">
        <w:rPr>
          <w:rFonts w:eastAsia="Calibri"/>
          <w:color w:val="000000" w:themeColor="text1"/>
          <w:kern w:val="28"/>
          <w:lang w:val="es-ES_tradnl" w:eastAsia="es-DO"/>
        </w:rPr>
        <w:t xml:space="preserve">ha de comprometerse a cumplir con las normas de seguimiento establecidas </w:t>
      </w:r>
      <w:r w:rsidR="00746C6E">
        <w:rPr>
          <w:rFonts w:eastAsia="Calibri"/>
          <w:color w:val="000000" w:themeColor="text1"/>
          <w:kern w:val="28"/>
          <w:lang w:val="es-ES_tradnl" w:eastAsia="es-DO"/>
        </w:rPr>
        <w:t xml:space="preserve">en </w:t>
      </w:r>
      <w:r w:rsidR="00CC089A">
        <w:rPr>
          <w:rFonts w:eastAsia="Calibri"/>
          <w:color w:val="000000" w:themeColor="text1"/>
          <w:kern w:val="28"/>
          <w:lang w:val="es-ES_tradnl" w:eastAsia="es-DO"/>
        </w:rPr>
        <w:t>estos Términos de Referencia</w:t>
      </w:r>
      <w:r w:rsidRPr="00910E78">
        <w:rPr>
          <w:rFonts w:eastAsia="Calibri"/>
          <w:color w:val="000000" w:themeColor="text1"/>
          <w:kern w:val="28"/>
          <w:lang w:val="es-ES_tradnl" w:eastAsia="es-DO"/>
        </w:rPr>
        <w:t xml:space="preserve">. A tal fin el </w:t>
      </w:r>
      <w:r w:rsidRPr="00BD40C0">
        <w:rPr>
          <w:rFonts w:eastAsia="Calibri"/>
          <w:b/>
          <w:bCs/>
          <w:color w:val="000000" w:themeColor="text1"/>
          <w:kern w:val="28"/>
          <w:lang w:val="es-ES_tradnl" w:eastAsia="es-DO"/>
        </w:rPr>
        <w:t>CONIAF</w:t>
      </w:r>
      <w:r w:rsidR="00CC089A">
        <w:rPr>
          <w:rFonts w:eastAsia="Calibri"/>
          <w:color w:val="000000" w:themeColor="text1"/>
          <w:kern w:val="28"/>
          <w:lang w:val="es-ES_tradnl" w:eastAsia="es-DO"/>
        </w:rPr>
        <w:t xml:space="preserve">, </w:t>
      </w:r>
      <w:r w:rsidRPr="00910E78">
        <w:rPr>
          <w:rFonts w:eastAsia="Calibri"/>
          <w:color w:val="000000" w:themeColor="text1"/>
          <w:kern w:val="28"/>
          <w:lang w:val="es-ES_tradnl" w:eastAsia="es-DO"/>
        </w:rPr>
        <w:t>realizará el seguimiento, control y evaluación de las actividades previstas para establecer el grado de avance en la ejecución del proyecto, de acuerdo con lo establecido en el cronograma de actividades y en caso necesario recomendar los correctivos de lugar.</w:t>
      </w:r>
    </w:p>
    <w:p w14:paraId="37444796" w14:textId="06BEF55C" w:rsidR="00AE1A76" w:rsidRPr="00910E78" w:rsidRDefault="00AE1A76" w:rsidP="00AE1A76">
      <w:pPr>
        <w:pStyle w:val="Prrafodelista"/>
        <w:widowControl w:val="0"/>
        <w:numPr>
          <w:ilvl w:val="0"/>
          <w:numId w:val="20"/>
        </w:numPr>
        <w:overflowPunct w:val="0"/>
        <w:adjustRightInd w:val="0"/>
        <w:jc w:val="both"/>
        <w:rPr>
          <w:rFonts w:eastAsia="Calibri"/>
          <w:color w:val="000000" w:themeColor="text1"/>
          <w:kern w:val="28"/>
          <w:lang w:val="es-ES_tradnl" w:eastAsia="es-DO"/>
        </w:rPr>
      </w:pPr>
      <w:r w:rsidRPr="00910E78">
        <w:rPr>
          <w:rFonts w:eastAsia="Calibri"/>
          <w:color w:val="000000" w:themeColor="text1"/>
          <w:kern w:val="28"/>
          <w:lang w:val="es-ES_tradnl" w:eastAsia="es-DO"/>
        </w:rPr>
        <w:t xml:space="preserve">El </w:t>
      </w:r>
      <w:r w:rsidRPr="006F7C9E">
        <w:rPr>
          <w:rFonts w:eastAsia="Calibri"/>
          <w:kern w:val="28"/>
          <w:lang w:val="es-ES_tradnl" w:eastAsia="es-DO"/>
        </w:rPr>
        <w:t>departamento técnic</w:t>
      </w:r>
      <w:r w:rsidR="004D7668">
        <w:rPr>
          <w:rFonts w:eastAsia="Calibri"/>
          <w:kern w:val="28"/>
          <w:lang w:val="es-ES_tradnl" w:eastAsia="es-DO"/>
        </w:rPr>
        <w:t>o</w:t>
      </w:r>
      <w:r w:rsidRPr="006F7C9E">
        <w:rPr>
          <w:rFonts w:eastAsia="Calibri"/>
          <w:kern w:val="28"/>
          <w:lang w:val="es-ES_tradnl" w:eastAsia="es-DO"/>
        </w:rPr>
        <w:t xml:space="preserve"> </w:t>
      </w:r>
      <w:r w:rsidR="00CC089A" w:rsidRPr="006F7C9E">
        <w:rPr>
          <w:rFonts w:eastAsia="Calibri"/>
          <w:kern w:val="28"/>
          <w:lang w:val="es-ES_tradnl" w:eastAsia="es-DO"/>
        </w:rPr>
        <w:t xml:space="preserve">del </w:t>
      </w:r>
      <w:r w:rsidR="00CC089A" w:rsidRPr="006F7C9E">
        <w:rPr>
          <w:rFonts w:eastAsia="Calibri"/>
          <w:b/>
          <w:bCs/>
          <w:kern w:val="28"/>
          <w:lang w:val="es-ES_tradnl" w:eastAsia="es-DO"/>
        </w:rPr>
        <w:t>CONIAF</w:t>
      </w:r>
      <w:r w:rsidR="00CC089A" w:rsidRPr="006F7C9E">
        <w:rPr>
          <w:rFonts w:eastAsia="Calibri"/>
          <w:kern w:val="28"/>
          <w:lang w:val="es-ES_tradnl" w:eastAsia="es-DO"/>
        </w:rPr>
        <w:t xml:space="preserve"> </w:t>
      </w:r>
      <w:r w:rsidRPr="006F7C9E">
        <w:rPr>
          <w:rFonts w:eastAsia="Calibri"/>
          <w:kern w:val="28"/>
          <w:lang w:val="es-ES_tradnl" w:eastAsia="es-DO"/>
        </w:rPr>
        <w:t xml:space="preserve">es responsable directo de la culminación exitosa </w:t>
      </w:r>
      <w:r w:rsidRPr="00BD40C0">
        <w:rPr>
          <w:rFonts w:eastAsia="Calibri"/>
          <w:color w:val="000000" w:themeColor="text1"/>
          <w:kern w:val="28"/>
          <w:lang w:val="es-ES_tradnl" w:eastAsia="es-DO"/>
        </w:rPr>
        <w:t>de los proyectos en ejecución. Para tal fin elaborará una programación</w:t>
      </w:r>
      <w:r w:rsidRPr="00910E78">
        <w:rPr>
          <w:rFonts w:eastAsia="Calibri"/>
          <w:color w:val="000000" w:themeColor="text1"/>
          <w:kern w:val="28"/>
          <w:lang w:val="es-ES_tradnl" w:eastAsia="es-DO"/>
        </w:rPr>
        <w:t xml:space="preserve"> de visitas periódicas a los mismos a fin de conocer el estado de desarrollo y/o cualquier eventualidad que tienda a modificar el cronograma de actividades establecido. La programación de cada unidad temática deberá remitirse a</w:t>
      </w:r>
      <w:r w:rsidR="0074039E">
        <w:rPr>
          <w:rFonts w:eastAsia="Calibri"/>
          <w:color w:val="000000" w:themeColor="text1"/>
          <w:kern w:val="28"/>
          <w:lang w:val="es-ES_tradnl" w:eastAsia="es-DO"/>
        </w:rPr>
        <w:t xml:space="preserve"> la </w:t>
      </w:r>
      <w:proofErr w:type="spellStart"/>
      <w:r w:rsidR="00511E51">
        <w:rPr>
          <w:rFonts w:eastAsia="Calibri"/>
          <w:color w:val="000000" w:themeColor="text1"/>
          <w:kern w:val="28"/>
          <w:lang w:val="es-ES_tradnl" w:eastAsia="es-DO"/>
        </w:rPr>
        <w:t>Divisi</w:t>
      </w:r>
      <w:r w:rsidR="00511E51">
        <w:rPr>
          <w:rFonts w:eastAsia="Calibri"/>
          <w:color w:val="000000" w:themeColor="text1"/>
          <w:kern w:val="28"/>
          <w:lang w:val="es-DO" w:eastAsia="es-DO"/>
        </w:rPr>
        <w:t>ón</w:t>
      </w:r>
      <w:proofErr w:type="spellEnd"/>
      <w:r w:rsidRPr="00910E78">
        <w:rPr>
          <w:rFonts w:eastAsia="Calibri"/>
          <w:color w:val="000000" w:themeColor="text1"/>
          <w:kern w:val="28"/>
          <w:lang w:val="es-ES_tradnl" w:eastAsia="es-DO"/>
        </w:rPr>
        <w:t xml:space="preserve"> de Planificación</w:t>
      </w:r>
      <w:r w:rsidR="0074039E">
        <w:rPr>
          <w:rFonts w:eastAsia="Calibri"/>
          <w:color w:val="000000" w:themeColor="text1"/>
          <w:kern w:val="28"/>
          <w:lang w:val="es-ES_tradnl" w:eastAsia="es-DO"/>
        </w:rPr>
        <w:t xml:space="preserve"> del CONIAF</w:t>
      </w:r>
      <w:r w:rsidR="00CC089A">
        <w:rPr>
          <w:rFonts w:eastAsia="Calibri"/>
          <w:color w:val="000000" w:themeColor="text1"/>
          <w:kern w:val="28"/>
          <w:lang w:val="es-ES_tradnl" w:eastAsia="es-DO"/>
        </w:rPr>
        <w:t xml:space="preserve"> </w:t>
      </w:r>
      <w:r w:rsidRPr="00910E78">
        <w:rPr>
          <w:rFonts w:eastAsia="Calibri"/>
          <w:color w:val="000000" w:themeColor="text1"/>
          <w:kern w:val="28"/>
          <w:lang w:val="es-ES_tradnl" w:eastAsia="es-DO"/>
        </w:rPr>
        <w:t>y las remitirá</w:t>
      </w:r>
      <w:r w:rsidR="00CC089A">
        <w:rPr>
          <w:rFonts w:eastAsia="Calibri"/>
          <w:color w:val="000000" w:themeColor="text1"/>
          <w:kern w:val="28"/>
          <w:lang w:val="es-ES_tradnl" w:eastAsia="es-DO"/>
        </w:rPr>
        <w:t>n</w:t>
      </w:r>
      <w:r w:rsidRPr="00910E78">
        <w:rPr>
          <w:rFonts w:eastAsia="Calibri"/>
          <w:color w:val="000000" w:themeColor="text1"/>
          <w:kern w:val="28"/>
          <w:lang w:val="es-ES_tradnl" w:eastAsia="es-DO"/>
        </w:rPr>
        <w:t xml:space="preserve"> a la Dirección Ejecutiva</w:t>
      </w:r>
      <w:r w:rsidR="0074039E">
        <w:rPr>
          <w:rFonts w:eastAsia="Calibri"/>
          <w:color w:val="000000" w:themeColor="text1"/>
          <w:kern w:val="28"/>
          <w:lang w:val="es-ES_tradnl" w:eastAsia="es-DO"/>
        </w:rPr>
        <w:t xml:space="preserve"> del CONIAF</w:t>
      </w:r>
      <w:r w:rsidR="00CC089A">
        <w:rPr>
          <w:rFonts w:eastAsia="Calibri"/>
          <w:color w:val="000000" w:themeColor="text1"/>
          <w:kern w:val="28"/>
          <w:lang w:val="es-ES_tradnl" w:eastAsia="es-DO"/>
        </w:rPr>
        <w:t xml:space="preserve"> y </w:t>
      </w:r>
      <w:r w:rsidR="00834169">
        <w:rPr>
          <w:rFonts w:eastAsia="Calibri"/>
          <w:color w:val="000000" w:themeColor="text1"/>
          <w:kern w:val="28"/>
          <w:lang w:val="es-ES_tradnl" w:eastAsia="es-DO"/>
        </w:rPr>
        <w:t xml:space="preserve">a la Unidad Ejecutora para su conocimiento. </w:t>
      </w:r>
      <w:r w:rsidRPr="00910E78">
        <w:rPr>
          <w:rFonts w:eastAsia="Calibri"/>
          <w:color w:val="000000" w:themeColor="text1"/>
          <w:kern w:val="28"/>
          <w:lang w:val="es-ES_tradnl" w:eastAsia="es-DO"/>
        </w:rPr>
        <w:t xml:space="preserve"> </w:t>
      </w:r>
    </w:p>
    <w:p w14:paraId="7E48EC38" w14:textId="77B95828" w:rsidR="00AE1A76" w:rsidRPr="00910E78" w:rsidRDefault="004D7668" w:rsidP="00AE1A76">
      <w:pPr>
        <w:pStyle w:val="Prrafodelista"/>
        <w:widowControl w:val="0"/>
        <w:numPr>
          <w:ilvl w:val="0"/>
          <w:numId w:val="20"/>
        </w:numPr>
        <w:overflowPunct w:val="0"/>
        <w:adjustRightInd w:val="0"/>
        <w:jc w:val="both"/>
        <w:rPr>
          <w:rFonts w:eastAsia="Calibri"/>
          <w:color w:val="000000" w:themeColor="text1"/>
          <w:kern w:val="28"/>
          <w:lang w:val="es-ES_tradnl" w:eastAsia="es-DO"/>
        </w:rPr>
      </w:pPr>
      <w:r>
        <w:rPr>
          <w:rFonts w:eastAsia="Calibri"/>
          <w:color w:val="000000" w:themeColor="text1"/>
          <w:kern w:val="28"/>
          <w:lang w:val="es-ES_tradnl" w:eastAsia="es-DO"/>
        </w:rPr>
        <w:t>La Unidad</w:t>
      </w:r>
      <w:r w:rsidR="00CC089A">
        <w:rPr>
          <w:rFonts w:eastAsia="Calibri"/>
          <w:color w:val="000000" w:themeColor="text1"/>
          <w:kern w:val="28"/>
          <w:lang w:val="es-ES_tradnl" w:eastAsia="es-DO"/>
        </w:rPr>
        <w:t xml:space="preserve"> de Planificación y Desarrollo del </w:t>
      </w:r>
      <w:r w:rsidR="00CC089A" w:rsidRPr="00BD40C0">
        <w:rPr>
          <w:rFonts w:eastAsia="Calibri"/>
          <w:b/>
          <w:bCs/>
          <w:color w:val="000000" w:themeColor="text1"/>
          <w:kern w:val="28"/>
          <w:lang w:val="es-ES_tradnl" w:eastAsia="es-DO"/>
        </w:rPr>
        <w:t>CONIAF</w:t>
      </w:r>
      <w:r w:rsidR="00CC089A">
        <w:rPr>
          <w:rFonts w:eastAsia="Calibri"/>
          <w:color w:val="000000" w:themeColor="text1"/>
          <w:kern w:val="28"/>
          <w:lang w:val="es-ES_tradnl" w:eastAsia="es-DO"/>
        </w:rPr>
        <w:t xml:space="preserve"> y l</w:t>
      </w:r>
      <w:r w:rsidR="00795E10">
        <w:rPr>
          <w:rFonts w:eastAsia="Calibri"/>
          <w:color w:val="000000" w:themeColor="text1"/>
          <w:kern w:val="28"/>
          <w:lang w:val="es-ES_tradnl" w:eastAsia="es-DO"/>
        </w:rPr>
        <w:t xml:space="preserve">a </w:t>
      </w:r>
      <w:r>
        <w:rPr>
          <w:rFonts w:eastAsia="Calibri"/>
          <w:color w:val="000000" w:themeColor="text1"/>
          <w:kern w:val="28"/>
          <w:lang w:val="es-ES_tradnl" w:eastAsia="es-DO"/>
        </w:rPr>
        <w:t>UEP</w:t>
      </w:r>
      <w:r w:rsidR="00746C6E" w:rsidRPr="00910E78">
        <w:rPr>
          <w:rFonts w:eastAsia="Calibri"/>
          <w:color w:val="000000" w:themeColor="text1"/>
          <w:kern w:val="28"/>
          <w:lang w:val="es-ES_tradnl" w:eastAsia="es-DO"/>
        </w:rPr>
        <w:t xml:space="preserve"> </w:t>
      </w:r>
      <w:r w:rsidR="00064D9D">
        <w:rPr>
          <w:rFonts w:eastAsia="Calibri"/>
          <w:color w:val="000000" w:themeColor="text1"/>
          <w:kern w:val="28"/>
          <w:lang w:val="es-ES_tradnl" w:eastAsia="es-DO"/>
        </w:rPr>
        <w:t>realizarán</w:t>
      </w:r>
      <w:r w:rsidR="00795E10">
        <w:rPr>
          <w:rFonts w:eastAsia="Calibri"/>
          <w:color w:val="000000" w:themeColor="text1"/>
          <w:kern w:val="28"/>
          <w:lang w:val="es-ES_tradnl" w:eastAsia="es-DO"/>
        </w:rPr>
        <w:t xml:space="preserve"> </w:t>
      </w:r>
      <w:r w:rsidR="00AE1A76" w:rsidRPr="00910E78">
        <w:rPr>
          <w:rFonts w:eastAsia="Calibri"/>
          <w:color w:val="000000" w:themeColor="text1"/>
          <w:kern w:val="28"/>
          <w:lang w:val="es-ES_tradnl" w:eastAsia="es-DO"/>
        </w:rPr>
        <w:t xml:space="preserve">visitas periódicas para conocer el nivel de ejecución y desarrollo de los </w:t>
      </w:r>
      <w:r w:rsidR="00795E10">
        <w:rPr>
          <w:rFonts w:eastAsia="Calibri"/>
          <w:color w:val="000000" w:themeColor="text1"/>
          <w:kern w:val="28"/>
          <w:lang w:val="es-ES_tradnl" w:eastAsia="es-DO"/>
        </w:rPr>
        <w:t>proyectos</w:t>
      </w:r>
      <w:r w:rsidR="00AE1A76" w:rsidRPr="00910E78">
        <w:rPr>
          <w:rFonts w:eastAsia="Calibri"/>
          <w:color w:val="000000" w:themeColor="text1"/>
          <w:kern w:val="28"/>
          <w:lang w:val="es-ES_tradnl" w:eastAsia="es-DO"/>
        </w:rPr>
        <w:t>.</w:t>
      </w:r>
    </w:p>
    <w:p w14:paraId="0596C25C" w14:textId="1B3D663C" w:rsidR="00834169" w:rsidRPr="005D4126" w:rsidRDefault="00AE1A76" w:rsidP="005D4126">
      <w:pPr>
        <w:pStyle w:val="Prrafodelista"/>
        <w:widowControl w:val="0"/>
        <w:numPr>
          <w:ilvl w:val="0"/>
          <w:numId w:val="20"/>
        </w:numPr>
        <w:overflowPunct w:val="0"/>
        <w:adjustRightInd w:val="0"/>
        <w:jc w:val="both"/>
        <w:rPr>
          <w:rFonts w:eastAsia="Calibri"/>
          <w:color w:val="000000" w:themeColor="text1"/>
          <w:kern w:val="28"/>
          <w:lang w:val="es-ES_tradnl" w:eastAsia="es-DO"/>
        </w:rPr>
      </w:pPr>
      <w:r w:rsidRPr="00064D9D">
        <w:rPr>
          <w:rFonts w:eastAsia="Calibri"/>
          <w:color w:val="000000" w:themeColor="text1"/>
          <w:kern w:val="28"/>
          <w:lang w:val="es-ES_tradnl" w:eastAsia="es-DO"/>
        </w:rPr>
        <w:t>De cada visita de evaluación a los proyectos en ejecución se hará un informe de seguimiento, el cual deberá contener el nivel de cumplimiento de los objetivos propuestos y acuerdos establecidos para nuevas acciones.  Los informes correspondientes se remitirán a</w:t>
      </w:r>
      <w:r w:rsidR="00114E06" w:rsidRPr="00064D9D">
        <w:rPr>
          <w:rFonts w:eastAsia="Calibri"/>
          <w:color w:val="000000" w:themeColor="text1"/>
          <w:kern w:val="28"/>
          <w:lang w:val="es-ES_tradnl" w:eastAsia="es-DO"/>
        </w:rPr>
        <w:t xml:space="preserve"> la División</w:t>
      </w:r>
      <w:r w:rsidRPr="00064D9D">
        <w:rPr>
          <w:rFonts w:eastAsia="Calibri"/>
          <w:color w:val="000000" w:themeColor="text1"/>
          <w:kern w:val="28"/>
          <w:lang w:val="es-ES_tradnl" w:eastAsia="es-DO"/>
        </w:rPr>
        <w:t xml:space="preserve"> de Planificación y Desarrollo</w:t>
      </w:r>
      <w:r w:rsidR="00114E06" w:rsidRPr="00064D9D">
        <w:rPr>
          <w:rFonts w:eastAsia="Calibri"/>
          <w:color w:val="000000" w:themeColor="text1"/>
          <w:kern w:val="28"/>
          <w:lang w:val="es-ES_tradnl" w:eastAsia="es-DO"/>
        </w:rPr>
        <w:t xml:space="preserve"> del CONIAF</w:t>
      </w:r>
      <w:r w:rsidRPr="00064D9D">
        <w:rPr>
          <w:rFonts w:eastAsia="Calibri"/>
          <w:color w:val="000000" w:themeColor="text1"/>
          <w:kern w:val="28"/>
          <w:lang w:val="es-ES_tradnl" w:eastAsia="es-DO"/>
        </w:rPr>
        <w:t xml:space="preserve"> para conformar el expediente de cada proyecto</w:t>
      </w:r>
      <w:r w:rsidR="00064D9D" w:rsidRPr="00064D9D">
        <w:rPr>
          <w:rFonts w:eastAsia="Calibri"/>
          <w:color w:val="000000" w:themeColor="text1"/>
          <w:kern w:val="28"/>
          <w:lang w:val="es-ES_tradnl" w:eastAsia="es-DO"/>
        </w:rPr>
        <w:t>.</w:t>
      </w:r>
    </w:p>
    <w:sectPr w:rsidR="00834169" w:rsidRPr="005D4126" w:rsidSect="00AA28FC">
      <w:headerReference w:type="default" r:id="rId11"/>
      <w:footerReference w:type="even" r:id="rId12"/>
      <w:footerReference w:type="default" r:id="rId13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648330" w14:textId="77777777" w:rsidR="00870763" w:rsidRDefault="00870763" w:rsidP="00200CB4">
      <w:r>
        <w:separator/>
      </w:r>
    </w:p>
  </w:endnote>
  <w:endnote w:type="continuationSeparator" w:id="0">
    <w:p w14:paraId="7F918DB5" w14:textId="77777777" w:rsidR="00870763" w:rsidRDefault="00870763" w:rsidP="00200C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Helvetica Neue">
    <w:charset w:val="00"/>
    <w:family w:val="auto"/>
    <w:pitch w:val="variable"/>
    <w:sig w:usb0="E50002FF" w:usb1="500079DB" w:usb2="0000001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Nmerodepgina"/>
      </w:rPr>
      <w:id w:val="1787689042"/>
      <w:docPartObj>
        <w:docPartGallery w:val="Page Numbers (Bottom of Page)"/>
        <w:docPartUnique/>
      </w:docPartObj>
    </w:sdtPr>
    <w:sdtContent>
      <w:p w14:paraId="174773EB" w14:textId="70A451B6" w:rsidR="007B59F3" w:rsidRDefault="007B59F3" w:rsidP="00153E9D">
        <w:pPr>
          <w:pStyle w:val="Piedepgina"/>
          <w:framePr w:wrap="none" w:vAnchor="text" w:hAnchor="margin" w:xAlign="right" w:y="1"/>
          <w:rPr>
            <w:rStyle w:val="Nmerodepgina"/>
          </w:rPr>
        </w:pPr>
        <w:r>
          <w:rPr>
            <w:rStyle w:val="Nmerodepgina"/>
          </w:rPr>
          <w:fldChar w:fldCharType="begin"/>
        </w:r>
        <w:r>
          <w:rPr>
            <w:rStyle w:val="Nmerodepgina"/>
          </w:rPr>
          <w:instrText xml:space="preserve"> PAGE </w:instrText>
        </w:r>
        <w:r>
          <w:rPr>
            <w:rStyle w:val="Nmerodepgina"/>
          </w:rPr>
          <w:fldChar w:fldCharType="end"/>
        </w:r>
      </w:p>
    </w:sdtContent>
  </w:sdt>
  <w:p w14:paraId="69B9C856" w14:textId="77777777" w:rsidR="007B59F3" w:rsidRDefault="007B59F3" w:rsidP="007B59F3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Nmerodepgina"/>
      </w:rPr>
      <w:id w:val="1079715070"/>
      <w:docPartObj>
        <w:docPartGallery w:val="Page Numbers (Bottom of Page)"/>
        <w:docPartUnique/>
      </w:docPartObj>
    </w:sdtPr>
    <w:sdtContent>
      <w:p w14:paraId="571A756F" w14:textId="1F798748" w:rsidR="007B59F3" w:rsidRDefault="007B59F3" w:rsidP="00153E9D">
        <w:pPr>
          <w:pStyle w:val="Piedepgina"/>
          <w:framePr w:wrap="none" w:vAnchor="text" w:hAnchor="margin" w:xAlign="right" w:y="1"/>
          <w:rPr>
            <w:rStyle w:val="Nmerodepgina"/>
          </w:rPr>
        </w:pPr>
        <w:r>
          <w:rPr>
            <w:rStyle w:val="Nmerodepgina"/>
          </w:rPr>
          <w:fldChar w:fldCharType="begin"/>
        </w:r>
        <w:r>
          <w:rPr>
            <w:rStyle w:val="Nmerodepgina"/>
          </w:rPr>
          <w:instrText xml:space="preserve"> PAGE </w:instrText>
        </w:r>
        <w:r>
          <w:rPr>
            <w:rStyle w:val="Nmerodepgina"/>
          </w:rPr>
          <w:fldChar w:fldCharType="separate"/>
        </w:r>
        <w:r>
          <w:rPr>
            <w:rStyle w:val="Nmerodepgina"/>
            <w:noProof/>
          </w:rPr>
          <w:t>1</w:t>
        </w:r>
        <w:r>
          <w:rPr>
            <w:rStyle w:val="Nmerodepgina"/>
          </w:rPr>
          <w:fldChar w:fldCharType="end"/>
        </w:r>
      </w:p>
    </w:sdtContent>
  </w:sdt>
  <w:p w14:paraId="5FDA5C79" w14:textId="77777777" w:rsidR="007B59F3" w:rsidRDefault="007B59F3" w:rsidP="007B59F3">
    <w:pPr>
      <w:pStyle w:val="Piedepgin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0E7CA7" w14:textId="77777777" w:rsidR="00870763" w:rsidRDefault="00870763" w:rsidP="00200CB4">
      <w:r>
        <w:separator/>
      </w:r>
    </w:p>
  </w:footnote>
  <w:footnote w:type="continuationSeparator" w:id="0">
    <w:p w14:paraId="2C030BF2" w14:textId="77777777" w:rsidR="00870763" w:rsidRDefault="00870763" w:rsidP="00200CB4">
      <w:r>
        <w:continuationSeparator/>
      </w:r>
    </w:p>
  </w:footnote>
  <w:footnote w:id="1">
    <w:p w14:paraId="4454DC52" w14:textId="1CC9E0A7" w:rsidR="00787196" w:rsidRPr="00787196" w:rsidRDefault="00787196">
      <w:pPr>
        <w:pStyle w:val="Textonotapie"/>
        <w:rPr>
          <w:i/>
          <w:iCs/>
          <w:lang w:val="es-ES"/>
        </w:rPr>
      </w:pPr>
      <w:r w:rsidRPr="00787196">
        <w:rPr>
          <w:rStyle w:val="Refdenotaalpie"/>
          <w:i/>
          <w:iCs/>
        </w:rPr>
        <w:footnoteRef/>
      </w:r>
      <w:r w:rsidRPr="00787196">
        <w:rPr>
          <w:i/>
          <w:iCs/>
          <w:lang w:val="es-ES"/>
        </w:rPr>
        <w:t xml:space="preserve"> Serán aceptados pagos referentes </w:t>
      </w:r>
      <w:r w:rsidR="00DA2212">
        <w:rPr>
          <w:i/>
          <w:iCs/>
          <w:lang w:val="es-ES"/>
        </w:rPr>
        <w:t xml:space="preserve">mínimos </w:t>
      </w:r>
      <w:r w:rsidRPr="00787196">
        <w:rPr>
          <w:i/>
          <w:iCs/>
          <w:lang w:val="es-ES"/>
        </w:rPr>
        <w:t>al</w:t>
      </w:r>
      <w:r w:rsidR="00DA2212">
        <w:rPr>
          <w:i/>
          <w:iCs/>
          <w:lang w:val="es-ES"/>
        </w:rPr>
        <w:t xml:space="preserve"> mes de junio, 2023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4DDE17" w14:textId="7A4B56C9" w:rsidR="008A3E76" w:rsidRDefault="00E77893" w:rsidP="008A3E76">
    <w:pPr>
      <w:jc w:val="center"/>
      <w:rPr>
        <w:b/>
        <w:bCs/>
        <w:color w:val="000000"/>
        <w:lang w:val="es-ES" w:eastAsia="es-DO"/>
      </w:rPr>
    </w:pPr>
    <w:r>
      <w:rPr>
        <w:b/>
        <w:bCs/>
        <w:noProof/>
        <w:color w:val="000000"/>
        <w:sz w:val="26"/>
        <w:szCs w:val="26"/>
        <w:lang w:val="es-ES" w:eastAsia="es-DO"/>
      </w:rPr>
      <w:drawing>
        <wp:anchor distT="0" distB="0" distL="114300" distR="114300" simplePos="0" relativeHeight="251661312" behindDoc="0" locked="0" layoutInCell="1" allowOverlap="1" wp14:anchorId="50632BE4" wp14:editId="0DABD8C4">
          <wp:simplePos x="0" y="0"/>
          <wp:positionH relativeFrom="column">
            <wp:posOffset>4952365</wp:posOffset>
          </wp:positionH>
          <wp:positionV relativeFrom="paragraph">
            <wp:posOffset>-176530</wp:posOffset>
          </wp:positionV>
          <wp:extent cx="1441450" cy="730250"/>
          <wp:effectExtent l="0" t="0" r="6350" b="6350"/>
          <wp:wrapThrough wrapText="bothSides">
            <wp:wrapPolygon edited="0">
              <wp:start x="0" y="0"/>
              <wp:lineTo x="0" y="21412"/>
              <wp:lineTo x="21505" y="21412"/>
              <wp:lineTo x="21505" y="0"/>
              <wp:lineTo x="0" y="0"/>
            </wp:wrapPolygon>
          </wp:wrapThrough>
          <wp:docPr id="1353529467" name="Imagen 1353529467" descr="A picture containing logo, font, text, graphics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53529467" name="Imagen 1353529467" descr="A picture containing logo, font, text, graphics&#10;&#10;Description automatically generated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0972" t="14598" r="17869" b="20831"/>
                  <a:stretch/>
                </pic:blipFill>
                <pic:spPr bwMode="auto">
                  <a:xfrm>
                    <a:off x="0" y="0"/>
                    <a:ext cx="1441450" cy="73025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b/>
        <w:bCs/>
        <w:noProof/>
        <w:color w:val="000000"/>
        <w:sz w:val="26"/>
        <w:szCs w:val="26"/>
        <w:lang w:val="es-ES" w:eastAsia="es-DO"/>
      </w:rPr>
      <w:drawing>
        <wp:anchor distT="0" distB="0" distL="114300" distR="114300" simplePos="0" relativeHeight="251662336" behindDoc="0" locked="0" layoutInCell="1" allowOverlap="1" wp14:anchorId="38F2A807" wp14:editId="2DFA150D">
          <wp:simplePos x="0" y="0"/>
          <wp:positionH relativeFrom="margin">
            <wp:posOffset>2342516</wp:posOffset>
          </wp:positionH>
          <wp:positionV relativeFrom="paragraph">
            <wp:posOffset>-487679</wp:posOffset>
          </wp:positionV>
          <wp:extent cx="698500" cy="698500"/>
          <wp:effectExtent l="0" t="0" r="0" b="0"/>
          <wp:wrapNone/>
          <wp:docPr id="1140174347" name="Picture 1" descr="A green and red logo&#10;&#10;Description automatically generated with medium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40174347" name="Picture 1" descr="A green and red logo&#10;&#10;Description automatically generated with medium confidence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98500" cy="6985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3F327C">
      <w:rPr>
        <w:b/>
        <w:bCs/>
        <w:noProof/>
        <w:sz w:val="28"/>
        <w:szCs w:val="28"/>
        <w:lang w:eastAsia="es-DO"/>
      </w:rPr>
      <w:drawing>
        <wp:anchor distT="0" distB="0" distL="114300" distR="114300" simplePos="0" relativeHeight="251659264" behindDoc="0" locked="0" layoutInCell="1" allowOverlap="1" wp14:anchorId="33A090DD" wp14:editId="2889549B">
          <wp:simplePos x="0" y="0"/>
          <wp:positionH relativeFrom="column">
            <wp:posOffset>-458470</wp:posOffset>
          </wp:positionH>
          <wp:positionV relativeFrom="paragraph">
            <wp:posOffset>-241935</wp:posOffset>
          </wp:positionV>
          <wp:extent cx="1577340" cy="883920"/>
          <wp:effectExtent l="0" t="0" r="3810" b="0"/>
          <wp:wrapThrough wrapText="bothSides">
            <wp:wrapPolygon edited="0">
              <wp:start x="0" y="0"/>
              <wp:lineTo x="0" y="20948"/>
              <wp:lineTo x="21391" y="20948"/>
              <wp:lineTo x="21391" y="0"/>
              <wp:lineTo x="0" y="0"/>
            </wp:wrapPolygon>
          </wp:wrapThrough>
          <wp:docPr id="1507932925" name="Imagen 1507932925" descr="A picture containing text, white, font,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48764714" name="Picture 448764714" descr="A picture containing text, white, font, logo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77340" cy="8839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170DDBDD" w14:textId="01B96E2C" w:rsidR="008A3E76" w:rsidRPr="005010B6" w:rsidRDefault="008A3E76" w:rsidP="00EE680B">
    <w:pPr>
      <w:jc w:val="center"/>
      <w:rPr>
        <w:b/>
        <w:bCs/>
        <w:color w:val="000000"/>
        <w:lang w:val="es-ES" w:eastAsia="es-DO"/>
      </w:rPr>
    </w:pPr>
    <w:r w:rsidRPr="005010B6">
      <w:rPr>
        <w:b/>
        <w:bCs/>
        <w:color w:val="000000"/>
        <w:lang w:val="es-ES" w:eastAsia="es-DO"/>
      </w:rPr>
      <w:t>Ministerio de</w:t>
    </w:r>
    <w:r>
      <w:rPr>
        <w:b/>
        <w:bCs/>
        <w:color w:val="000000"/>
        <w:lang w:val="es-ES" w:eastAsia="es-DO"/>
      </w:rPr>
      <w:t xml:space="preserve"> </w:t>
    </w:r>
    <w:r w:rsidRPr="005010B6">
      <w:rPr>
        <w:b/>
        <w:bCs/>
        <w:color w:val="000000"/>
        <w:lang w:val="es-ES" w:eastAsia="es-DO"/>
      </w:rPr>
      <w:t xml:space="preserve">Agricultura - </w:t>
    </w:r>
    <w:r w:rsidR="00892FCF" w:rsidRPr="00892FCF">
      <w:rPr>
        <w:b/>
        <w:bCs/>
        <w:color w:val="000000"/>
        <w:lang w:val="es-ES" w:eastAsia="es-DO"/>
      </w:rPr>
      <w:t>CONIAF</w:t>
    </w:r>
  </w:p>
  <w:p w14:paraId="09B862CA" w14:textId="77777777" w:rsidR="008A3E76" w:rsidRPr="005010B6" w:rsidRDefault="008A3E76" w:rsidP="00EE680B">
    <w:pPr>
      <w:jc w:val="center"/>
      <w:rPr>
        <w:b/>
        <w:bCs/>
        <w:color w:val="000000"/>
        <w:lang w:val="es-ES" w:eastAsia="es-DO"/>
      </w:rPr>
    </w:pPr>
    <w:r w:rsidRPr="005010B6">
      <w:rPr>
        <w:b/>
        <w:bCs/>
        <w:color w:val="000000"/>
        <w:lang w:val="es-ES" w:eastAsia="es-DO"/>
      </w:rPr>
      <w:t>Proyecto Sanidad e Innovación (DR-L1137)</w:t>
    </w:r>
  </w:p>
  <w:p w14:paraId="40D4E256" w14:textId="35B52CA4" w:rsidR="00613BD2" w:rsidRDefault="008A3E76" w:rsidP="00EE680B">
    <w:pPr>
      <w:jc w:val="center"/>
      <w:rPr>
        <w:b/>
        <w:bCs/>
        <w:color w:val="000000"/>
        <w:lang w:val="es-ES" w:eastAsia="es-DO"/>
      </w:rPr>
    </w:pPr>
    <w:r w:rsidRPr="005010B6">
      <w:rPr>
        <w:b/>
        <w:bCs/>
        <w:color w:val="000000"/>
        <w:lang w:val="es-ES" w:eastAsia="es-DO"/>
      </w:rPr>
      <w:t>Contrato de Préstamo No. 4909/OC-DR</w:t>
    </w:r>
  </w:p>
  <w:p w14:paraId="164ED508" w14:textId="77777777" w:rsidR="00E77893" w:rsidRPr="008A3E76" w:rsidRDefault="00E77893" w:rsidP="00EE680B">
    <w:pPr>
      <w:jc w:val="center"/>
      <w:rPr>
        <w:b/>
        <w:bCs/>
        <w:color w:val="000000"/>
        <w:lang w:val="es-ES" w:eastAsia="es-DO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942B7F"/>
    <w:multiLevelType w:val="hybridMultilevel"/>
    <w:tmpl w:val="250A42C2"/>
    <w:lvl w:ilvl="0" w:tplc="FFFFFFFF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C63011"/>
    <w:multiLevelType w:val="hybridMultilevel"/>
    <w:tmpl w:val="8CA418B8"/>
    <w:lvl w:ilvl="0" w:tplc="FFFFFFFF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2A6A3CA">
      <w:start w:val="1"/>
      <w:numFmt w:val="decimal"/>
      <w:lvlText w:val="%3."/>
      <w:lvlJc w:val="left"/>
      <w:pPr>
        <w:ind w:left="2160" w:hanging="360"/>
      </w:pPr>
      <w:rPr>
        <w:rFonts w:hint="default"/>
        <w:color w:val="auto"/>
        <w:u w:color="FFFFFF" w:themeColor="background1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D6484D"/>
    <w:multiLevelType w:val="hybridMultilevel"/>
    <w:tmpl w:val="F7505E0E"/>
    <w:lvl w:ilvl="0" w:tplc="0C0A0001">
      <w:start w:val="1"/>
      <w:numFmt w:val="bullet"/>
      <w:lvlText w:val=""/>
      <w:lvlJc w:val="left"/>
      <w:pPr>
        <w:ind w:left="784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4" w:hanging="360"/>
      </w:pPr>
      <w:rPr>
        <w:rFonts w:ascii="Wingdings" w:hAnsi="Wingdings" w:hint="default"/>
      </w:rPr>
    </w:lvl>
  </w:abstractNum>
  <w:abstractNum w:abstractNumId="3" w15:restartNumberingAfterBreak="0">
    <w:nsid w:val="091051A8"/>
    <w:multiLevelType w:val="hybridMultilevel"/>
    <w:tmpl w:val="C6D0D5D0"/>
    <w:styleLink w:val="ImportedStyle2"/>
    <w:lvl w:ilvl="0" w:tplc="409AADA8">
      <w:start w:val="1"/>
      <w:numFmt w:val="upperLetter"/>
      <w:lvlText w:val="%1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93C20084">
      <w:start w:val="1"/>
      <w:numFmt w:val="lowerLetter"/>
      <w:lvlText w:val="%2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4"/>
        <w:szCs w:val="24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09D8EF84">
      <w:start w:val="1"/>
      <w:numFmt w:val="lowerRoman"/>
      <w:lvlText w:val="%3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4"/>
        <w:szCs w:val="24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419C7262">
      <w:start w:val="1"/>
      <w:numFmt w:val="decimal"/>
      <w:lvlText w:val="%4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4"/>
        <w:szCs w:val="24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92ECD564">
      <w:start w:val="1"/>
      <w:numFmt w:val="lowerLetter"/>
      <w:lvlText w:val="%5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4"/>
        <w:szCs w:val="24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F530D0F2">
      <w:start w:val="1"/>
      <w:numFmt w:val="lowerRoman"/>
      <w:lvlText w:val="%6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4"/>
        <w:szCs w:val="24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577A5FF0">
      <w:start w:val="1"/>
      <w:numFmt w:val="decimal"/>
      <w:lvlText w:val="%7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4"/>
        <w:szCs w:val="24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D92C01C8">
      <w:start w:val="1"/>
      <w:numFmt w:val="lowerLetter"/>
      <w:lvlText w:val="%8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4"/>
        <w:szCs w:val="24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CCE4EEC4">
      <w:start w:val="1"/>
      <w:numFmt w:val="lowerRoman"/>
      <w:lvlText w:val="%9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4"/>
        <w:szCs w:val="24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4" w15:restartNumberingAfterBreak="0">
    <w:nsid w:val="0F5D07BC"/>
    <w:multiLevelType w:val="hybridMultilevel"/>
    <w:tmpl w:val="13260AC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E15505C"/>
    <w:multiLevelType w:val="hybridMultilevel"/>
    <w:tmpl w:val="5D58947E"/>
    <w:lvl w:ilvl="0" w:tplc="135AB654">
      <w:start w:val="1"/>
      <w:numFmt w:val="lowerLetter"/>
      <w:lvlText w:val="%1."/>
      <w:lvlJc w:val="left"/>
      <w:pPr>
        <w:ind w:left="106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22984F96"/>
    <w:multiLevelType w:val="hybridMultilevel"/>
    <w:tmpl w:val="B30AFEB6"/>
    <w:lvl w:ilvl="0" w:tplc="FFFFFFFF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19">
      <w:start w:val="1"/>
      <w:numFmt w:val="lowerLetter"/>
      <w:lvlText w:val="%3."/>
      <w:lvlJc w:val="left"/>
      <w:pPr>
        <w:ind w:left="2160" w:hanging="360"/>
      </w:p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5A20083"/>
    <w:multiLevelType w:val="hybridMultilevel"/>
    <w:tmpl w:val="891C5B72"/>
    <w:lvl w:ilvl="0" w:tplc="8C180F7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7081CE3"/>
    <w:multiLevelType w:val="hybridMultilevel"/>
    <w:tmpl w:val="C6D0D5D0"/>
    <w:numStyleLink w:val="ImportedStyle2"/>
  </w:abstractNum>
  <w:abstractNum w:abstractNumId="9" w15:restartNumberingAfterBreak="0">
    <w:nsid w:val="273013C6"/>
    <w:multiLevelType w:val="hybridMultilevel"/>
    <w:tmpl w:val="8CC4B132"/>
    <w:lvl w:ilvl="0" w:tplc="8C180F7C">
      <w:start w:val="1"/>
      <w:numFmt w:val="decimal"/>
      <w:lvlText w:val="%1-"/>
      <w:lvlJc w:val="left"/>
      <w:pPr>
        <w:ind w:left="1068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8" w:hanging="360"/>
      </w:pPr>
    </w:lvl>
    <w:lvl w:ilvl="2" w:tplc="0C0A001B" w:tentative="1">
      <w:start w:val="1"/>
      <w:numFmt w:val="lowerRoman"/>
      <w:lvlText w:val="%3."/>
      <w:lvlJc w:val="right"/>
      <w:pPr>
        <w:ind w:left="2508" w:hanging="180"/>
      </w:pPr>
    </w:lvl>
    <w:lvl w:ilvl="3" w:tplc="0C0A000F" w:tentative="1">
      <w:start w:val="1"/>
      <w:numFmt w:val="decimal"/>
      <w:lvlText w:val="%4."/>
      <w:lvlJc w:val="left"/>
      <w:pPr>
        <w:ind w:left="3228" w:hanging="360"/>
      </w:pPr>
    </w:lvl>
    <w:lvl w:ilvl="4" w:tplc="0C0A0019" w:tentative="1">
      <w:start w:val="1"/>
      <w:numFmt w:val="lowerLetter"/>
      <w:lvlText w:val="%5."/>
      <w:lvlJc w:val="left"/>
      <w:pPr>
        <w:ind w:left="3948" w:hanging="360"/>
      </w:pPr>
    </w:lvl>
    <w:lvl w:ilvl="5" w:tplc="0C0A001B" w:tentative="1">
      <w:start w:val="1"/>
      <w:numFmt w:val="lowerRoman"/>
      <w:lvlText w:val="%6."/>
      <w:lvlJc w:val="right"/>
      <w:pPr>
        <w:ind w:left="4668" w:hanging="180"/>
      </w:pPr>
    </w:lvl>
    <w:lvl w:ilvl="6" w:tplc="0C0A000F" w:tentative="1">
      <w:start w:val="1"/>
      <w:numFmt w:val="decimal"/>
      <w:lvlText w:val="%7."/>
      <w:lvlJc w:val="left"/>
      <w:pPr>
        <w:ind w:left="5388" w:hanging="360"/>
      </w:pPr>
    </w:lvl>
    <w:lvl w:ilvl="7" w:tplc="0C0A0019" w:tentative="1">
      <w:start w:val="1"/>
      <w:numFmt w:val="lowerLetter"/>
      <w:lvlText w:val="%8."/>
      <w:lvlJc w:val="left"/>
      <w:pPr>
        <w:ind w:left="6108" w:hanging="360"/>
      </w:pPr>
    </w:lvl>
    <w:lvl w:ilvl="8" w:tplc="0C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 w15:restartNumberingAfterBreak="0">
    <w:nsid w:val="27CF6F7C"/>
    <w:multiLevelType w:val="hybridMultilevel"/>
    <w:tmpl w:val="56E4BB0E"/>
    <w:lvl w:ilvl="0" w:tplc="FFFFFFFF">
      <w:start w:val="1"/>
      <w:numFmt w:val="lowerLetter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9BB2C80"/>
    <w:multiLevelType w:val="hybridMultilevel"/>
    <w:tmpl w:val="B3347CBE"/>
    <w:styleLink w:val="ImportedStyle5"/>
    <w:lvl w:ilvl="0" w:tplc="F104A962">
      <w:start w:val="1"/>
      <w:numFmt w:val="lowerLetter"/>
      <w:lvlText w:val="%1)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950693DC">
      <w:start w:val="1"/>
      <w:numFmt w:val="lowerLetter"/>
      <w:lvlText w:val="%2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D03ABE32">
      <w:start w:val="1"/>
      <w:numFmt w:val="lowerRoman"/>
      <w:lvlText w:val="%3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3A94A234">
      <w:start w:val="1"/>
      <w:numFmt w:val="decimal"/>
      <w:lvlText w:val="%4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1D9C56B0">
      <w:start w:val="1"/>
      <w:numFmt w:val="lowerLetter"/>
      <w:lvlText w:val="%5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FF6807A2">
      <w:start w:val="1"/>
      <w:numFmt w:val="lowerRoman"/>
      <w:lvlText w:val="%6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3BDCE2DA">
      <w:start w:val="1"/>
      <w:numFmt w:val="decimal"/>
      <w:lvlText w:val="%7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709A2C22">
      <w:start w:val="1"/>
      <w:numFmt w:val="lowerLetter"/>
      <w:lvlText w:val="%8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6A6C23C4">
      <w:start w:val="1"/>
      <w:numFmt w:val="lowerRoman"/>
      <w:lvlText w:val="%9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2" w15:restartNumberingAfterBreak="0">
    <w:nsid w:val="2CA32F6D"/>
    <w:multiLevelType w:val="hybridMultilevel"/>
    <w:tmpl w:val="6AC2326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3823046"/>
    <w:multiLevelType w:val="hybridMultilevel"/>
    <w:tmpl w:val="19B6D12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5926069"/>
    <w:multiLevelType w:val="hybridMultilevel"/>
    <w:tmpl w:val="250A42C2"/>
    <w:lvl w:ilvl="0" w:tplc="FFFFFFFF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9094BA8"/>
    <w:multiLevelType w:val="hybridMultilevel"/>
    <w:tmpl w:val="636A74F8"/>
    <w:lvl w:ilvl="0" w:tplc="FFFFFFFF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5E35CF0"/>
    <w:multiLevelType w:val="hybridMultilevel"/>
    <w:tmpl w:val="D8A6D37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71F21DF"/>
    <w:multiLevelType w:val="hybridMultilevel"/>
    <w:tmpl w:val="055E26B0"/>
    <w:numStyleLink w:val="ImportedStyle1"/>
  </w:abstractNum>
  <w:abstractNum w:abstractNumId="18" w15:restartNumberingAfterBreak="0">
    <w:nsid w:val="47554BB3"/>
    <w:multiLevelType w:val="hybridMultilevel"/>
    <w:tmpl w:val="88E6551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D4F0E48"/>
    <w:multiLevelType w:val="hybridMultilevel"/>
    <w:tmpl w:val="055E26B0"/>
    <w:styleLink w:val="ImportedStyle1"/>
    <w:lvl w:ilvl="0" w:tplc="AE7C5C1E">
      <w:start w:val="1"/>
      <w:numFmt w:val="bullet"/>
      <w:lvlText w:val="·"/>
      <w:lvlJc w:val="left"/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2"/>
        <w:szCs w:val="22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490A7BC2">
      <w:start w:val="1"/>
      <w:numFmt w:val="bullet"/>
      <w:lvlText w:val="o"/>
      <w:lvlJc w:val="left"/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2"/>
        <w:szCs w:val="22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51A6A9F6">
      <w:start w:val="1"/>
      <w:numFmt w:val="bullet"/>
      <w:lvlText w:val="▪"/>
      <w:lvlJc w:val="left"/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2"/>
        <w:szCs w:val="22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D802850C">
      <w:start w:val="1"/>
      <w:numFmt w:val="bullet"/>
      <w:lvlText w:val="•"/>
      <w:lvlJc w:val="left"/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2"/>
        <w:szCs w:val="22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7E2CF182">
      <w:start w:val="1"/>
      <w:numFmt w:val="bullet"/>
      <w:lvlText w:val="o"/>
      <w:lvlJc w:val="left"/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2"/>
        <w:szCs w:val="22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B100DFA2">
      <w:start w:val="1"/>
      <w:numFmt w:val="bullet"/>
      <w:lvlText w:val="▪"/>
      <w:lvlJc w:val="left"/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2"/>
        <w:szCs w:val="22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D60C1F66">
      <w:start w:val="1"/>
      <w:numFmt w:val="bullet"/>
      <w:lvlText w:val="•"/>
      <w:lvlJc w:val="left"/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2"/>
        <w:szCs w:val="22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05F4D490">
      <w:start w:val="1"/>
      <w:numFmt w:val="bullet"/>
      <w:lvlText w:val="o"/>
      <w:lvlJc w:val="left"/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2"/>
        <w:szCs w:val="22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45E032C4">
      <w:start w:val="1"/>
      <w:numFmt w:val="bullet"/>
      <w:lvlText w:val="▪"/>
      <w:lvlJc w:val="left"/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2"/>
        <w:szCs w:val="22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0" w15:restartNumberingAfterBreak="0">
    <w:nsid w:val="4E2B0BB5"/>
    <w:multiLevelType w:val="multilevel"/>
    <w:tmpl w:val="C444F8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 w15:restartNumberingAfterBreak="0">
    <w:nsid w:val="50896969"/>
    <w:multiLevelType w:val="hybridMultilevel"/>
    <w:tmpl w:val="56C41C9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1D117B9"/>
    <w:multiLevelType w:val="multilevel"/>
    <w:tmpl w:val="928A45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 w15:restartNumberingAfterBreak="0">
    <w:nsid w:val="593924B0"/>
    <w:multiLevelType w:val="hybridMultilevel"/>
    <w:tmpl w:val="B3347CBE"/>
    <w:numStyleLink w:val="ImportedStyle5"/>
  </w:abstractNum>
  <w:abstractNum w:abstractNumId="24" w15:restartNumberingAfterBreak="0">
    <w:nsid w:val="5CF72A7C"/>
    <w:multiLevelType w:val="hybridMultilevel"/>
    <w:tmpl w:val="3D60D94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5E83509"/>
    <w:multiLevelType w:val="hybridMultilevel"/>
    <w:tmpl w:val="B1801AC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D603EB4"/>
    <w:multiLevelType w:val="hybridMultilevel"/>
    <w:tmpl w:val="1B7011B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4A07C19"/>
    <w:multiLevelType w:val="hybridMultilevel"/>
    <w:tmpl w:val="0C289488"/>
    <w:lvl w:ilvl="0" w:tplc="8C180F7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19">
      <w:start w:val="1"/>
      <w:numFmt w:val="lowerLetter"/>
      <w:lvlText w:val="%3."/>
      <w:lvlJc w:val="left"/>
      <w:pPr>
        <w:ind w:left="2160" w:hanging="360"/>
      </w:p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92E32DA"/>
    <w:multiLevelType w:val="hybridMultilevel"/>
    <w:tmpl w:val="488EE518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D4E6C70"/>
    <w:multiLevelType w:val="hybridMultilevel"/>
    <w:tmpl w:val="87901D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38638323">
    <w:abstractNumId w:val="7"/>
  </w:num>
  <w:num w:numId="2" w16cid:durableId="1531802609">
    <w:abstractNumId w:val="12"/>
  </w:num>
  <w:num w:numId="3" w16cid:durableId="1727952675">
    <w:abstractNumId w:val="18"/>
  </w:num>
  <w:num w:numId="4" w16cid:durableId="796875639">
    <w:abstractNumId w:val="19"/>
  </w:num>
  <w:num w:numId="5" w16cid:durableId="1072434748">
    <w:abstractNumId w:val="17"/>
    <w:lvlOverride w:ilvl="0">
      <w:lvl w:ilvl="0" w:tplc="C87CD198">
        <w:start w:val="1"/>
        <w:numFmt w:val="bullet"/>
        <w:lvlText w:val="·"/>
        <w:lvlJc w:val="left"/>
        <w:pPr>
          <w:ind w:left="720" w:hanging="360"/>
        </w:pPr>
        <w:rPr>
          <w:rFonts w:ascii="Symbol" w:eastAsia="Symbol" w:hAnsi="Symbol" w:cs="Symbo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6750CDA0">
        <w:start w:val="1"/>
        <w:numFmt w:val="bullet"/>
        <w:lvlText w:val="o"/>
        <w:lvlJc w:val="left"/>
        <w:pPr>
          <w:ind w:left="1440" w:hanging="360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EA209222">
        <w:start w:val="1"/>
        <w:numFmt w:val="bullet"/>
        <w:lvlText w:val="▪"/>
        <w:lvlJc w:val="left"/>
        <w:pPr>
          <w:ind w:left="2160" w:hanging="360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9712F478">
        <w:start w:val="1"/>
        <w:numFmt w:val="bullet"/>
        <w:lvlText w:val="·"/>
        <w:lvlJc w:val="left"/>
        <w:pPr>
          <w:ind w:left="2880" w:hanging="360"/>
        </w:pPr>
        <w:rPr>
          <w:rFonts w:ascii="Symbol" w:eastAsia="Symbol" w:hAnsi="Symbol" w:cs="Symbo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55308D82">
        <w:start w:val="1"/>
        <w:numFmt w:val="bullet"/>
        <w:lvlText w:val="o"/>
        <w:lvlJc w:val="left"/>
        <w:pPr>
          <w:ind w:left="3600" w:hanging="360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4D9A6CB2">
        <w:start w:val="1"/>
        <w:numFmt w:val="bullet"/>
        <w:lvlText w:val="▪"/>
        <w:lvlJc w:val="left"/>
        <w:pPr>
          <w:ind w:left="4320" w:hanging="360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84AC4052">
        <w:start w:val="1"/>
        <w:numFmt w:val="bullet"/>
        <w:lvlText w:val="·"/>
        <w:lvlJc w:val="left"/>
        <w:pPr>
          <w:ind w:left="5040" w:hanging="360"/>
        </w:pPr>
        <w:rPr>
          <w:rFonts w:ascii="Symbol" w:eastAsia="Symbol" w:hAnsi="Symbol" w:cs="Symbo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EAF0BFFC">
        <w:start w:val="1"/>
        <w:numFmt w:val="bullet"/>
        <w:lvlText w:val="o"/>
        <w:lvlJc w:val="left"/>
        <w:pPr>
          <w:ind w:left="5760" w:hanging="360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CF9C32B4">
        <w:start w:val="1"/>
        <w:numFmt w:val="bullet"/>
        <w:lvlText w:val="▪"/>
        <w:lvlJc w:val="left"/>
        <w:pPr>
          <w:ind w:left="6480" w:hanging="360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6" w16cid:durableId="1032924600">
    <w:abstractNumId w:val="3"/>
  </w:num>
  <w:num w:numId="7" w16cid:durableId="735511668">
    <w:abstractNumId w:val="11"/>
  </w:num>
  <w:num w:numId="8" w16cid:durableId="2028291484">
    <w:abstractNumId w:val="23"/>
  </w:num>
  <w:num w:numId="9" w16cid:durableId="2141654966">
    <w:abstractNumId w:val="27"/>
  </w:num>
  <w:num w:numId="10" w16cid:durableId="954992283">
    <w:abstractNumId w:val="9"/>
  </w:num>
  <w:num w:numId="11" w16cid:durableId="2026903207">
    <w:abstractNumId w:val="14"/>
  </w:num>
  <w:num w:numId="12" w16cid:durableId="1561867167">
    <w:abstractNumId w:val="0"/>
  </w:num>
  <w:num w:numId="13" w16cid:durableId="255943248">
    <w:abstractNumId w:val="21"/>
  </w:num>
  <w:num w:numId="14" w16cid:durableId="1383477480">
    <w:abstractNumId w:val="28"/>
  </w:num>
  <w:num w:numId="15" w16cid:durableId="646781698">
    <w:abstractNumId w:val="1"/>
  </w:num>
  <w:num w:numId="16" w16cid:durableId="1993100725">
    <w:abstractNumId w:val="6"/>
  </w:num>
  <w:num w:numId="17" w16cid:durableId="863440208">
    <w:abstractNumId w:val="16"/>
  </w:num>
  <w:num w:numId="18" w16cid:durableId="274291395">
    <w:abstractNumId w:val="15"/>
  </w:num>
  <w:num w:numId="19" w16cid:durableId="468136476">
    <w:abstractNumId w:val="20"/>
  </w:num>
  <w:num w:numId="20" w16cid:durableId="215629961">
    <w:abstractNumId w:val="5"/>
  </w:num>
  <w:num w:numId="21" w16cid:durableId="439300719">
    <w:abstractNumId w:val="22"/>
  </w:num>
  <w:num w:numId="22" w16cid:durableId="473331633">
    <w:abstractNumId w:val="2"/>
  </w:num>
  <w:num w:numId="23" w16cid:durableId="809588597">
    <w:abstractNumId w:val="26"/>
  </w:num>
  <w:num w:numId="24" w16cid:durableId="190382085">
    <w:abstractNumId w:val="25"/>
  </w:num>
  <w:num w:numId="25" w16cid:durableId="1986205258">
    <w:abstractNumId w:val="24"/>
  </w:num>
  <w:num w:numId="26" w16cid:durableId="939029341">
    <w:abstractNumId w:val="29"/>
  </w:num>
  <w:num w:numId="27" w16cid:durableId="1436829553">
    <w:abstractNumId w:val="8"/>
    <w:lvlOverride w:ilvl="0">
      <w:startOverride w:val="2"/>
      <w:lvl w:ilvl="0" w:tplc="513A96C6">
        <w:start w:val="2"/>
        <w:numFmt w:val="upperLetter"/>
        <w:lvlText w:val="%1."/>
        <w:lvlJc w:val="left"/>
        <w:pPr>
          <w:ind w:left="720" w:hanging="36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sz w:val="28"/>
          <w:szCs w:val="28"/>
          <w:highlight w:val="none"/>
          <w:vertAlign w:val="baseline"/>
        </w:rPr>
      </w:lvl>
    </w:lvlOverride>
    <w:lvlOverride w:ilvl="1">
      <w:startOverride w:val="1"/>
      <w:lvl w:ilvl="1" w:tplc="BBEE3DAE">
        <w:start w:val="1"/>
        <w:numFmt w:val="lowerLetter"/>
        <w:lvlText w:val="%2."/>
        <w:lvlJc w:val="left"/>
        <w:pPr>
          <w:ind w:left="1440" w:hanging="36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startOverride w:val="1"/>
      <w:lvl w:ilvl="2" w:tplc="B5A61FD4">
        <w:start w:val="1"/>
        <w:numFmt w:val="lowerRoman"/>
        <w:lvlText w:val="%3."/>
        <w:lvlJc w:val="left"/>
        <w:pPr>
          <w:ind w:left="2160" w:hanging="29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startOverride w:val="1"/>
      <w:lvl w:ilvl="3" w:tplc="8B363844">
        <w:start w:val="1"/>
        <w:numFmt w:val="decimal"/>
        <w:lvlText w:val="%4."/>
        <w:lvlJc w:val="left"/>
        <w:pPr>
          <w:ind w:left="2880" w:hanging="36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startOverride w:val="1"/>
      <w:lvl w:ilvl="4" w:tplc="1A9C4202">
        <w:start w:val="1"/>
        <w:numFmt w:val="lowerLetter"/>
        <w:lvlText w:val="%5."/>
        <w:lvlJc w:val="left"/>
        <w:pPr>
          <w:ind w:left="3600" w:hanging="36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startOverride w:val="1"/>
      <w:lvl w:ilvl="5" w:tplc="CBCA9624">
        <w:start w:val="1"/>
        <w:numFmt w:val="lowerRoman"/>
        <w:lvlText w:val="%6."/>
        <w:lvlJc w:val="left"/>
        <w:pPr>
          <w:ind w:left="4320" w:hanging="29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startOverride w:val="1"/>
      <w:lvl w:ilvl="6" w:tplc="8F6A7156">
        <w:start w:val="1"/>
        <w:numFmt w:val="decimal"/>
        <w:lvlText w:val="%7."/>
        <w:lvlJc w:val="left"/>
        <w:pPr>
          <w:ind w:left="5040" w:hanging="36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startOverride w:val="1"/>
      <w:lvl w:ilvl="7" w:tplc="4BA6A8EA">
        <w:start w:val="1"/>
        <w:numFmt w:val="lowerLetter"/>
        <w:lvlText w:val="%8."/>
        <w:lvlJc w:val="left"/>
        <w:pPr>
          <w:ind w:left="5760" w:hanging="36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startOverride w:val="1"/>
      <w:lvl w:ilvl="8" w:tplc="AD960250">
        <w:start w:val="1"/>
        <w:numFmt w:val="lowerRoman"/>
        <w:lvlText w:val="%9."/>
        <w:lvlJc w:val="left"/>
        <w:pPr>
          <w:ind w:left="6480" w:hanging="29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28" w16cid:durableId="494029692">
    <w:abstractNumId w:val="4"/>
  </w:num>
  <w:num w:numId="29" w16cid:durableId="819734587">
    <w:abstractNumId w:val="10"/>
  </w:num>
  <w:num w:numId="30" w16cid:durableId="102617340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0CB4"/>
    <w:rsid w:val="0001564D"/>
    <w:rsid w:val="000206C3"/>
    <w:rsid w:val="00024CA5"/>
    <w:rsid w:val="00045435"/>
    <w:rsid w:val="00051E6F"/>
    <w:rsid w:val="0005768E"/>
    <w:rsid w:val="00064226"/>
    <w:rsid w:val="00064D9D"/>
    <w:rsid w:val="00084F8B"/>
    <w:rsid w:val="00085A8E"/>
    <w:rsid w:val="000A1168"/>
    <w:rsid w:val="000A1FDE"/>
    <w:rsid w:val="000A580F"/>
    <w:rsid w:val="000A582C"/>
    <w:rsid w:val="0011293B"/>
    <w:rsid w:val="0011429D"/>
    <w:rsid w:val="00114E06"/>
    <w:rsid w:val="001338C0"/>
    <w:rsid w:val="00145080"/>
    <w:rsid w:val="00145AB8"/>
    <w:rsid w:val="00153E98"/>
    <w:rsid w:val="00160CEB"/>
    <w:rsid w:val="00177FB4"/>
    <w:rsid w:val="00180D1F"/>
    <w:rsid w:val="00183236"/>
    <w:rsid w:val="00187E09"/>
    <w:rsid w:val="00187FC4"/>
    <w:rsid w:val="001A4B50"/>
    <w:rsid w:val="001B4CBD"/>
    <w:rsid w:val="001B69A4"/>
    <w:rsid w:val="001C1A19"/>
    <w:rsid w:val="001D38FF"/>
    <w:rsid w:val="001E2D2D"/>
    <w:rsid w:val="001E5C12"/>
    <w:rsid w:val="001F4437"/>
    <w:rsid w:val="001F5CDD"/>
    <w:rsid w:val="00200CB4"/>
    <w:rsid w:val="00211B15"/>
    <w:rsid w:val="00240EB0"/>
    <w:rsid w:val="00251E87"/>
    <w:rsid w:val="002619E2"/>
    <w:rsid w:val="00276C7D"/>
    <w:rsid w:val="002A3C96"/>
    <w:rsid w:val="002B5AD7"/>
    <w:rsid w:val="002C3AB1"/>
    <w:rsid w:val="002E2BCA"/>
    <w:rsid w:val="002F58C7"/>
    <w:rsid w:val="00303B38"/>
    <w:rsid w:val="0030497E"/>
    <w:rsid w:val="0030724D"/>
    <w:rsid w:val="003166D8"/>
    <w:rsid w:val="0033130F"/>
    <w:rsid w:val="003359AE"/>
    <w:rsid w:val="0034657F"/>
    <w:rsid w:val="00350EBF"/>
    <w:rsid w:val="003631B5"/>
    <w:rsid w:val="003852B6"/>
    <w:rsid w:val="003930D0"/>
    <w:rsid w:val="0039727F"/>
    <w:rsid w:val="003A1D37"/>
    <w:rsid w:val="003A34BE"/>
    <w:rsid w:val="003B3376"/>
    <w:rsid w:val="003C2AB4"/>
    <w:rsid w:val="003F075C"/>
    <w:rsid w:val="003F327C"/>
    <w:rsid w:val="004035B4"/>
    <w:rsid w:val="004210F4"/>
    <w:rsid w:val="00444990"/>
    <w:rsid w:val="004617BB"/>
    <w:rsid w:val="00486D64"/>
    <w:rsid w:val="004918A9"/>
    <w:rsid w:val="004A7745"/>
    <w:rsid w:val="004B391D"/>
    <w:rsid w:val="004C512A"/>
    <w:rsid w:val="004D7668"/>
    <w:rsid w:val="004F5030"/>
    <w:rsid w:val="00511E51"/>
    <w:rsid w:val="00516424"/>
    <w:rsid w:val="00527721"/>
    <w:rsid w:val="00532452"/>
    <w:rsid w:val="005440D2"/>
    <w:rsid w:val="00546428"/>
    <w:rsid w:val="005604AB"/>
    <w:rsid w:val="005637E8"/>
    <w:rsid w:val="00563E4A"/>
    <w:rsid w:val="00566BE7"/>
    <w:rsid w:val="005A1F0B"/>
    <w:rsid w:val="005B1BAA"/>
    <w:rsid w:val="005D4126"/>
    <w:rsid w:val="005E01C5"/>
    <w:rsid w:val="005E4EFD"/>
    <w:rsid w:val="005F527B"/>
    <w:rsid w:val="006024E6"/>
    <w:rsid w:val="00611582"/>
    <w:rsid w:val="00611E81"/>
    <w:rsid w:val="00613BD2"/>
    <w:rsid w:val="00632CA4"/>
    <w:rsid w:val="0065552D"/>
    <w:rsid w:val="00663D7E"/>
    <w:rsid w:val="006653FA"/>
    <w:rsid w:val="006850A1"/>
    <w:rsid w:val="00696A92"/>
    <w:rsid w:val="006E6D85"/>
    <w:rsid w:val="006F3E2B"/>
    <w:rsid w:val="006F7C9E"/>
    <w:rsid w:val="007127F0"/>
    <w:rsid w:val="0074039E"/>
    <w:rsid w:val="00746C6E"/>
    <w:rsid w:val="00763DC7"/>
    <w:rsid w:val="007668C0"/>
    <w:rsid w:val="00772E68"/>
    <w:rsid w:val="00782596"/>
    <w:rsid w:val="0078559C"/>
    <w:rsid w:val="00787196"/>
    <w:rsid w:val="00795E10"/>
    <w:rsid w:val="007B59F3"/>
    <w:rsid w:val="007B66AD"/>
    <w:rsid w:val="007C00E6"/>
    <w:rsid w:val="007D166D"/>
    <w:rsid w:val="007E05FF"/>
    <w:rsid w:val="007F47E4"/>
    <w:rsid w:val="007F5EB4"/>
    <w:rsid w:val="00824EA3"/>
    <w:rsid w:val="0083041C"/>
    <w:rsid w:val="00834169"/>
    <w:rsid w:val="00837E5B"/>
    <w:rsid w:val="00841530"/>
    <w:rsid w:val="00845B9C"/>
    <w:rsid w:val="00846113"/>
    <w:rsid w:val="00854F2D"/>
    <w:rsid w:val="0086023A"/>
    <w:rsid w:val="00870763"/>
    <w:rsid w:val="0087554F"/>
    <w:rsid w:val="00877D80"/>
    <w:rsid w:val="00892FCF"/>
    <w:rsid w:val="008A3E76"/>
    <w:rsid w:val="008D6F68"/>
    <w:rsid w:val="008E54C4"/>
    <w:rsid w:val="00910E78"/>
    <w:rsid w:val="00931283"/>
    <w:rsid w:val="0093694B"/>
    <w:rsid w:val="00943B9B"/>
    <w:rsid w:val="009443A8"/>
    <w:rsid w:val="00952EF5"/>
    <w:rsid w:val="00965304"/>
    <w:rsid w:val="009A64BF"/>
    <w:rsid w:val="009C4216"/>
    <w:rsid w:val="009D72CF"/>
    <w:rsid w:val="009F397C"/>
    <w:rsid w:val="00A03118"/>
    <w:rsid w:val="00A03B96"/>
    <w:rsid w:val="00A15E4D"/>
    <w:rsid w:val="00A44C93"/>
    <w:rsid w:val="00A870AB"/>
    <w:rsid w:val="00A91A13"/>
    <w:rsid w:val="00AA0614"/>
    <w:rsid w:val="00AA28FC"/>
    <w:rsid w:val="00AD57A4"/>
    <w:rsid w:val="00AE1A76"/>
    <w:rsid w:val="00AE4CE9"/>
    <w:rsid w:val="00AE70ED"/>
    <w:rsid w:val="00AF54F4"/>
    <w:rsid w:val="00AF5D91"/>
    <w:rsid w:val="00B01AA6"/>
    <w:rsid w:val="00B127EA"/>
    <w:rsid w:val="00B21FDB"/>
    <w:rsid w:val="00B30996"/>
    <w:rsid w:val="00B31FA4"/>
    <w:rsid w:val="00B44AF3"/>
    <w:rsid w:val="00B6373C"/>
    <w:rsid w:val="00B6391D"/>
    <w:rsid w:val="00B6487E"/>
    <w:rsid w:val="00B764B1"/>
    <w:rsid w:val="00B82E24"/>
    <w:rsid w:val="00B8464D"/>
    <w:rsid w:val="00B90997"/>
    <w:rsid w:val="00B926E2"/>
    <w:rsid w:val="00BA2694"/>
    <w:rsid w:val="00BA5A15"/>
    <w:rsid w:val="00BB2416"/>
    <w:rsid w:val="00BD40C0"/>
    <w:rsid w:val="00BD5082"/>
    <w:rsid w:val="00BE47E1"/>
    <w:rsid w:val="00BF1288"/>
    <w:rsid w:val="00BF26D5"/>
    <w:rsid w:val="00BF5A0E"/>
    <w:rsid w:val="00C26B82"/>
    <w:rsid w:val="00C54871"/>
    <w:rsid w:val="00C55D60"/>
    <w:rsid w:val="00C73461"/>
    <w:rsid w:val="00C7369F"/>
    <w:rsid w:val="00C74A86"/>
    <w:rsid w:val="00C80CD0"/>
    <w:rsid w:val="00C82D0F"/>
    <w:rsid w:val="00CA3C4D"/>
    <w:rsid w:val="00CC089A"/>
    <w:rsid w:val="00CC7748"/>
    <w:rsid w:val="00CC7D5E"/>
    <w:rsid w:val="00CC7F8A"/>
    <w:rsid w:val="00CE2C6D"/>
    <w:rsid w:val="00CE2EE6"/>
    <w:rsid w:val="00CE30D9"/>
    <w:rsid w:val="00CE3943"/>
    <w:rsid w:val="00D005EA"/>
    <w:rsid w:val="00D107D4"/>
    <w:rsid w:val="00D11E64"/>
    <w:rsid w:val="00D233DE"/>
    <w:rsid w:val="00D30A3A"/>
    <w:rsid w:val="00D44E30"/>
    <w:rsid w:val="00D63046"/>
    <w:rsid w:val="00D7487C"/>
    <w:rsid w:val="00D760F5"/>
    <w:rsid w:val="00D844B5"/>
    <w:rsid w:val="00DA2212"/>
    <w:rsid w:val="00DA51CA"/>
    <w:rsid w:val="00DB272D"/>
    <w:rsid w:val="00DC3FBF"/>
    <w:rsid w:val="00DD4F63"/>
    <w:rsid w:val="00DF5A4D"/>
    <w:rsid w:val="00E14586"/>
    <w:rsid w:val="00E2551B"/>
    <w:rsid w:val="00E33294"/>
    <w:rsid w:val="00E400E8"/>
    <w:rsid w:val="00E442DE"/>
    <w:rsid w:val="00E50A22"/>
    <w:rsid w:val="00E77893"/>
    <w:rsid w:val="00E87791"/>
    <w:rsid w:val="00E95384"/>
    <w:rsid w:val="00EA22E4"/>
    <w:rsid w:val="00EA5DC8"/>
    <w:rsid w:val="00EA7AA9"/>
    <w:rsid w:val="00EB29E7"/>
    <w:rsid w:val="00EE4AA6"/>
    <w:rsid w:val="00EE680B"/>
    <w:rsid w:val="00EE7159"/>
    <w:rsid w:val="00EF2966"/>
    <w:rsid w:val="00EF29B4"/>
    <w:rsid w:val="00F238B6"/>
    <w:rsid w:val="00F414B6"/>
    <w:rsid w:val="00F82FB6"/>
    <w:rsid w:val="00F96D02"/>
    <w:rsid w:val="00FA7E43"/>
    <w:rsid w:val="00FB7770"/>
    <w:rsid w:val="00FB780D"/>
    <w:rsid w:val="00FC2F61"/>
    <w:rsid w:val="00FC5472"/>
    <w:rsid w:val="00FD5BC1"/>
    <w:rsid w:val="00FD7470"/>
    <w:rsid w:val="00FE6F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96470F8"/>
  <w15:chartTrackingRefBased/>
  <w15:docId w15:val="{40EF9BC6-B8D6-4A85-99E9-10243A166D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00CB4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en-US"/>
    </w:rPr>
  </w:style>
  <w:style w:type="paragraph" w:styleId="Ttulo1">
    <w:name w:val="heading 1"/>
    <w:basedOn w:val="Normal"/>
    <w:next w:val="Normal"/>
    <w:link w:val="Ttulo1Car"/>
    <w:uiPriority w:val="9"/>
    <w:qFormat/>
    <w:rsid w:val="00EE7159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910E78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00CB4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200CB4"/>
    <w:rPr>
      <w:rFonts w:ascii="Times New Roman" w:eastAsia="Times New Roman" w:hAnsi="Times New Roman" w:cs="Times New Roman"/>
      <w:kern w:val="0"/>
      <w:sz w:val="24"/>
      <w:szCs w:val="24"/>
      <w:lang w:val="en-US"/>
    </w:rPr>
  </w:style>
  <w:style w:type="paragraph" w:styleId="Piedepgina">
    <w:name w:val="footer"/>
    <w:basedOn w:val="Normal"/>
    <w:link w:val="PiedepginaCar"/>
    <w:uiPriority w:val="99"/>
    <w:unhideWhenUsed/>
    <w:rsid w:val="00200CB4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200CB4"/>
    <w:rPr>
      <w:rFonts w:ascii="Times New Roman" w:eastAsia="Times New Roman" w:hAnsi="Times New Roman" w:cs="Times New Roman"/>
      <w:kern w:val="0"/>
      <w:sz w:val="24"/>
      <w:szCs w:val="24"/>
      <w:lang w:val="en-US"/>
    </w:rPr>
  </w:style>
  <w:style w:type="paragraph" w:customStyle="1" w:styleId="HeaderFooter">
    <w:name w:val="Header &amp; Footer"/>
    <w:rsid w:val="00200CB4"/>
    <w:pPr>
      <w:pBdr>
        <w:top w:val="nil"/>
        <w:left w:val="nil"/>
        <w:bottom w:val="nil"/>
        <w:right w:val="nil"/>
        <w:between w:val="nil"/>
        <w:bar w:val="nil"/>
      </w:pBdr>
      <w:tabs>
        <w:tab w:val="right" w:pos="9020"/>
      </w:tabs>
      <w:spacing w:after="0" w:line="240" w:lineRule="auto"/>
    </w:pPr>
    <w:rPr>
      <w:rFonts w:ascii="Helvetica Neue" w:eastAsia="Arial Unicode MS" w:hAnsi="Helvetica Neue" w:cs="Arial Unicode MS"/>
      <w:color w:val="000000"/>
      <w:kern w:val="0"/>
      <w:sz w:val="24"/>
      <w:szCs w:val="24"/>
      <w:bdr w:val="nil"/>
      <w:lang w:val="en-US"/>
    </w:rPr>
  </w:style>
  <w:style w:type="paragraph" w:styleId="Prrafodelista">
    <w:name w:val="List Paragraph"/>
    <w:basedOn w:val="Normal"/>
    <w:uiPriority w:val="34"/>
    <w:qFormat/>
    <w:rsid w:val="00200CB4"/>
    <w:pPr>
      <w:ind w:left="720"/>
      <w:contextualSpacing/>
    </w:pPr>
  </w:style>
  <w:style w:type="character" w:styleId="Hipervnculo">
    <w:name w:val="Hyperlink"/>
    <w:rsid w:val="00200CB4"/>
    <w:rPr>
      <w:u w:val="single"/>
    </w:rPr>
  </w:style>
  <w:style w:type="numbering" w:customStyle="1" w:styleId="ImportedStyle1">
    <w:name w:val="Imported Style 1"/>
    <w:rsid w:val="009443A8"/>
    <w:pPr>
      <w:numPr>
        <w:numId w:val="4"/>
      </w:numPr>
    </w:pPr>
  </w:style>
  <w:style w:type="numbering" w:customStyle="1" w:styleId="ImportedStyle2">
    <w:name w:val="Imported Style 2"/>
    <w:rsid w:val="009443A8"/>
    <w:pPr>
      <w:numPr>
        <w:numId w:val="6"/>
      </w:numPr>
    </w:pPr>
  </w:style>
  <w:style w:type="numbering" w:customStyle="1" w:styleId="ImportedStyle5">
    <w:name w:val="Imported Style 5"/>
    <w:rsid w:val="009443A8"/>
    <w:pPr>
      <w:numPr>
        <w:numId w:val="7"/>
      </w:numPr>
    </w:pPr>
  </w:style>
  <w:style w:type="paragraph" w:customStyle="1" w:styleId="Body">
    <w:name w:val="Body"/>
    <w:rsid w:val="00FC2F61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Calibri" w:eastAsia="Arial Unicode MS" w:hAnsi="Calibri" w:cs="Arial Unicode MS"/>
      <w:color w:val="000000"/>
      <w:u w:color="000000"/>
      <w:bdr w:val="nil"/>
      <w:lang w:val="es-ES_tradnl"/>
      <w14:textOutline w14:w="0" w14:cap="flat" w14:cmpd="sng" w14:algn="ctr">
        <w14:noFill/>
        <w14:prstDash w14:val="solid"/>
        <w14:bevel/>
      </w14:textOutline>
      <w14:ligatures w14:val="none"/>
    </w:rPr>
  </w:style>
  <w:style w:type="paragraph" w:customStyle="1" w:styleId="Default">
    <w:name w:val="Default"/>
    <w:rsid w:val="00663D7E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kern w:val="0"/>
      <w:sz w:val="24"/>
      <w:szCs w:val="24"/>
    </w:rPr>
  </w:style>
  <w:style w:type="paragraph" w:styleId="Revisin">
    <w:name w:val="Revision"/>
    <w:hidden/>
    <w:uiPriority w:val="99"/>
    <w:semiHidden/>
    <w:rsid w:val="00CE30D9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en-US"/>
    </w:rPr>
  </w:style>
  <w:style w:type="table" w:styleId="Tablaconcuadrcula">
    <w:name w:val="Table Grid"/>
    <w:basedOn w:val="Tablanormal"/>
    <w:uiPriority w:val="39"/>
    <w:rsid w:val="000A580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comentario">
    <w:name w:val="annotation reference"/>
    <w:basedOn w:val="Fuentedeprrafopredeter"/>
    <w:uiPriority w:val="99"/>
    <w:semiHidden/>
    <w:unhideWhenUsed/>
    <w:rsid w:val="00841530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841530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841530"/>
    <w:rPr>
      <w:rFonts w:ascii="Times New Roman" w:eastAsia="Times New Roman" w:hAnsi="Times New Roman" w:cs="Times New Roman"/>
      <w:kern w:val="0"/>
      <w:sz w:val="20"/>
      <w:szCs w:val="20"/>
      <w:lang w:val="en-U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841530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841530"/>
    <w:rPr>
      <w:rFonts w:ascii="Times New Roman" w:eastAsia="Times New Roman" w:hAnsi="Times New Roman" w:cs="Times New Roman"/>
      <w:b/>
      <w:bCs/>
      <w:kern w:val="0"/>
      <w:sz w:val="20"/>
      <w:szCs w:val="20"/>
      <w:lang w:val="en-U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787196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787196"/>
    <w:rPr>
      <w:rFonts w:ascii="Times New Roman" w:eastAsia="Times New Roman" w:hAnsi="Times New Roman" w:cs="Times New Roman"/>
      <w:kern w:val="0"/>
      <w:sz w:val="20"/>
      <w:szCs w:val="20"/>
      <w:lang w:val="en-US"/>
    </w:rPr>
  </w:style>
  <w:style w:type="character" w:styleId="Refdenotaalpie">
    <w:name w:val="footnote reference"/>
    <w:basedOn w:val="Fuentedeprrafopredeter"/>
    <w:uiPriority w:val="99"/>
    <w:semiHidden/>
    <w:unhideWhenUsed/>
    <w:rsid w:val="00787196"/>
    <w:rPr>
      <w:vertAlign w:val="superscript"/>
    </w:rPr>
  </w:style>
  <w:style w:type="paragraph" w:styleId="NormalWeb">
    <w:name w:val="Normal (Web)"/>
    <w:basedOn w:val="Normal"/>
    <w:uiPriority w:val="99"/>
    <w:unhideWhenUsed/>
    <w:rsid w:val="00AD57A4"/>
    <w:pPr>
      <w:spacing w:before="100" w:beforeAutospacing="1" w:after="100" w:afterAutospacing="1"/>
    </w:pPr>
    <w:rPr>
      <w14:ligatures w14:val="none"/>
    </w:rPr>
  </w:style>
  <w:style w:type="paragraph" w:customStyle="1" w:styleId="Epgrafe">
    <w:name w:val="Epígrafe"/>
    <w:basedOn w:val="Normal"/>
    <w:next w:val="Normal"/>
    <w:qFormat/>
    <w:rsid w:val="00A03118"/>
    <w:pPr>
      <w:widowControl w:val="0"/>
      <w:overflowPunct w:val="0"/>
      <w:adjustRightInd w:val="0"/>
    </w:pPr>
    <w:rPr>
      <w:kern w:val="28"/>
      <w:szCs w:val="20"/>
      <w:lang w:val="es-ES_tradnl" w:eastAsia="es-DO"/>
      <w14:ligatures w14:val="none"/>
    </w:rPr>
  </w:style>
  <w:style w:type="paragraph" w:customStyle="1" w:styleId="m2273027834983738327default">
    <w:name w:val="m_2273027834983738327default"/>
    <w:basedOn w:val="Normal"/>
    <w:rsid w:val="0086023A"/>
    <w:pPr>
      <w:spacing w:before="100" w:beforeAutospacing="1" w:after="100" w:afterAutospacing="1"/>
    </w:pPr>
    <w:rPr>
      <w14:ligatures w14:val="none"/>
    </w:rPr>
  </w:style>
  <w:style w:type="character" w:styleId="Nmerodepgina">
    <w:name w:val="page number"/>
    <w:basedOn w:val="Fuentedeprrafopredeter"/>
    <w:uiPriority w:val="99"/>
    <w:semiHidden/>
    <w:unhideWhenUsed/>
    <w:rsid w:val="007B59F3"/>
  </w:style>
  <w:style w:type="paragraph" w:customStyle="1" w:styleId="m1556072198754777849default">
    <w:name w:val="m_1556072198754777849default"/>
    <w:basedOn w:val="Normal"/>
    <w:rsid w:val="00187FC4"/>
    <w:pPr>
      <w:spacing w:before="100" w:beforeAutospacing="1" w:after="100" w:afterAutospacing="1"/>
    </w:pPr>
    <w:rPr>
      <w14:ligatures w14:val="none"/>
    </w:rPr>
  </w:style>
  <w:style w:type="paragraph" w:customStyle="1" w:styleId="m-7251690079233128192m-6747052464061334920msolistparagraph">
    <w:name w:val="m_-7251690079233128192m-6747052464061334920msolistparagraph"/>
    <w:basedOn w:val="Normal"/>
    <w:rsid w:val="00696A92"/>
    <w:pPr>
      <w:spacing w:before="100" w:beforeAutospacing="1" w:after="100" w:afterAutospacing="1"/>
    </w:pPr>
    <w:rPr>
      <w:rFonts w:ascii="Calibri" w:eastAsiaTheme="minorHAnsi" w:hAnsi="Calibri" w:cs="Calibri"/>
      <w:sz w:val="22"/>
      <w:szCs w:val="22"/>
      <w:lang w:val="es-ES" w:eastAsia="es-ES"/>
      <w14:ligatures w14:val="none"/>
    </w:rPr>
  </w:style>
  <w:style w:type="character" w:customStyle="1" w:styleId="Ttulo1Car">
    <w:name w:val="Título 1 Car"/>
    <w:basedOn w:val="Fuentedeprrafopredeter"/>
    <w:link w:val="Ttulo1"/>
    <w:uiPriority w:val="9"/>
    <w:rsid w:val="00EE7159"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:lang w:val="en-US"/>
    </w:rPr>
  </w:style>
  <w:style w:type="character" w:customStyle="1" w:styleId="Ttulo2Car">
    <w:name w:val="Título 2 Car"/>
    <w:basedOn w:val="Fuentedeprrafopredeter"/>
    <w:link w:val="Ttulo2"/>
    <w:uiPriority w:val="9"/>
    <w:rsid w:val="00910E78"/>
    <w:rPr>
      <w:rFonts w:asciiTheme="majorHAnsi" w:eastAsiaTheme="majorEastAsia" w:hAnsiTheme="majorHAnsi" w:cstheme="majorBidi"/>
      <w:color w:val="2F5496" w:themeColor="accent1" w:themeShade="BF"/>
      <w:kern w:val="0"/>
      <w:sz w:val="26"/>
      <w:szCs w:val="26"/>
      <w:lang w:val="en-US"/>
    </w:rPr>
  </w:style>
  <w:style w:type="paragraph" w:styleId="TDC1">
    <w:name w:val="toc 1"/>
    <w:basedOn w:val="Normal"/>
    <w:next w:val="Normal"/>
    <w:autoRedefine/>
    <w:uiPriority w:val="39"/>
    <w:unhideWhenUsed/>
    <w:rsid w:val="00C74A86"/>
    <w:pPr>
      <w:tabs>
        <w:tab w:val="right" w:leader="dot" w:pos="8494"/>
      </w:tabs>
      <w:spacing w:after="100"/>
    </w:pPr>
  </w:style>
  <w:style w:type="character" w:styleId="Mencinsinresolver">
    <w:name w:val="Unresolved Mention"/>
    <w:basedOn w:val="Fuentedeprrafopredeter"/>
    <w:uiPriority w:val="99"/>
    <w:semiHidden/>
    <w:unhideWhenUsed/>
    <w:rsid w:val="0030497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718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63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944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8581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0492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24242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1212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4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onvocatoria2023@coniaf.gob.do" TargetMode="Externa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hyperlink" Target="about:blank" TargetMode="Externa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s://idbdocs.iadb.org/wsdocs/getdocument.aspx?docnum=EZSHARE-1132444900-25601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idbdocs.iadb.org/wsdocs/getdocument.aspx?docnum=EZSHARE-1132444900-23307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12</Pages>
  <Words>3207</Words>
  <Characters>18286</Characters>
  <Application>Microsoft Office Word</Application>
  <DocSecurity>0</DocSecurity>
  <Lines>152</Lines>
  <Paragraphs>42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21451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Manuel Lainez Andrés</dc:creator>
  <cp:keywords/>
  <dc:description/>
  <cp:lastModifiedBy>Ángela Torres</cp:lastModifiedBy>
  <cp:revision>2</cp:revision>
  <dcterms:created xsi:type="dcterms:W3CDTF">2023-08-09T18:39:00Z</dcterms:created>
  <dcterms:modified xsi:type="dcterms:W3CDTF">2023-08-09T18:39:00Z</dcterms:modified>
</cp:coreProperties>
</file>