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2F91D664" w:rsidR="005514A0" w:rsidRDefault="00345C25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Febre</w:t>
      </w:r>
      <w:r w:rsidR="00731661">
        <w:rPr>
          <w:rFonts w:ascii="Cambria" w:hAnsi="Cambria"/>
          <w:b/>
          <w:sz w:val="28"/>
          <w:szCs w:val="28"/>
        </w:rPr>
        <w:t>ro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05EB2BEC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345C25">
        <w:rPr>
          <w:rFonts w:ascii="Cambria" w:hAnsi="Cambria"/>
          <w:b/>
          <w:sz w:val="28"/>
          <w:szCs w:val="28"/>
        </w:rPr>
        <w:t>FEBR</w:t>
      </w:r>
      <w:r w:rsidR="00731661">
        <w:rPr>
          <w:rFonts w:ascii="Cambria" w:hAnsi="Cambria"/>
          <w:b/>
          <w:sz w:val="28"/>
          <w:szCs w:val="28"/>
        </w:rPr>
        <w:t>ERO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779B4D3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231AE0B0" w14:textId="77777777" w:rsidR="00DA5107" w:rsidRDefault="00DA5107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0A6A2883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</w:t>
      </w:r>
      <w:r w:rsidR="00625697">
        <w:rPr>
          <w:rFonts w:ascii="Cambria" w:hAnsi="Cambria"/>
          <w:b/>
          <w:sz w:val="24"/>
          <w:szCs w:val="24"/>
        </w:rPr>
        <w:t>Ú</w:t>
      </w:r>
      <w:r w:rsidR="001C4420">
        <w:rPr>
          <w:rFonts w:ascii="Cambria" w:hAnsi="Cambria"/>
          <w:b/>
          <w:sz w:val="24"/>
          <w:szCs w:val="24"/>
        </w:rPr>
        <w:t>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52B38703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345C25">
        <w:rPr>
          <w:rFonts w:ascii="Cambria" w:hAnsi="Cambria"/>
          <w:sz w:val="24"/>
          <w:szCs w:val="24"/>
        </w:rPr>
        <w:t>febrero</w:t>
      </w:r>
      <w:r w:rsidR="001C4420">
        <w:rPr>
          <w:rFonts w:ascii="Cambria" w:hAnsi="Cambria"/>
          <w:sz w:val="24"/>
          <w:szCs w:val="24"/>
        </w:rPr>
        <w:t xml:space="preserve"> </w:t>
      </w:r>
      <w:r w:rsidR="00372422">
        <w:rPr>
          <w:rFonts w:ascii="Cambria" w:hAnsi="Cambria"/>
          <w:sz w:val="24"/>
          <w:szCs w:val="24"/>
        </w:rPr>
        <w:t>se</w:t>
      </w:r>
      <w:r w:rsidR="00D2640F">
        <w:rPr>
          <w:rFonts w:ascii="Cambria" w:hAnsi="Cambria"/>
          <w:sz w:val="24"/>
          <w:szCs w:val="24"/>
        </w:rPr>
        <w:t xml:space="preserve"> </w:t>
      </w:r>
      <w:r w:rsidR="00A332AC">
        <w:rPr>
          <w:rFonts w:ascii="Cambria" w:hAnsi="Cambria"/>
          <w:sz w:val="24"/>
          <w:szCs w:val="24"/>
        </w:rPr>
        <w:t>inició</w:t>
      </w:r>
      <w:r w:rsidR="00D2640F">
        <w:rPr>
          <w:rFonts w:ascii="Cambria" w:hAnsi="Cambria"/>
          <w:sz w:val="24"/>
          <w:szCs w:val="24"/>
        </w:rPr>
        <w:t xml:space="preserve"> la programación de los talleres de </w:t>
      </w:r>
      <w:r w:rsidR="0001331A">
        <w:rPr>
          <w:rFonts w:ascii="Cambria" w:hAnsi="Cambria"/>
          <w:sz w:val="24"/>
          <w:szCs w:val="24"/>
        </w:rPr>
        <w:t>consult</w:t>
      </w:r>
      <w:r w:rsidR="004844CF">
        <w:rPr>
          <w:rFonts w:ascii="Cambria" w:hAnsi="Cambria"/>
          <w:sz w:val="24"/>
          <w:szCs w:val="24"/>
        </w:rPr>
        <w:t>as con productores de los rubros priorizados</w:t>
      </w:r>
      <w:r w:rsidR="00A332AC">
        <w:rPr>
          <w:rFonts w:ascii="Cambria" w:hAnsi="Cambria"/>
          <w:sz w:val="24"/>
          <w:szCs w:val="24"/>
        </w:rPr>
        <w:t xml:space="preserve"> para el levantamiento de informaciones para la formulación</w:t>
      </w:r>
      <w:r w:rsidR="00D2640F">
        <w:rPr>
          <w:rFonts w:ascii="Cambria" w:hAnsi="Cambria"/>
          <w:sz w:val="24"/>
          <w:szCs w:val="24"/>
        </w:rPr>
        <w:t xml:space="preserve">  </w:t>
      </w:r>
      <w:r w:rsidRPr="00144AAE">
        <w:rPr>
          <w:rFonts w:ascii="Cambria" w:hAnsi="Cambria"/>
          <w:sz w:val="24"/>
          <w:szCs w:val="24"/>
        </w:rPr>
        <w:t xml:space="preserve">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  <w:r w:rsidR="006F59AE">
        <w:rPr>
          <w:rFonts w:ascii="Cambria" w:hAnsi="Cambria"/>
          <w:sz w:val="24"/>
          <w:szCs w:val="24"/>
        </w:rPr>
        <w:t xml:space="preserve"> Para el segundo trimestre se espera</w:t>
      </w:r>
      <w:r w:rsidR="00490791">
        <w:rPr>
          <w:rFonts w:ascii="Cambria" w:hAnsi="Cambria"/>
          <w:sz w:val="24"/>
          <w:szCs w:val="24"/>
        </w:rPr>
        <w:t xml:space="preserve"> iniciar con las publicaciones de los documentos de políticas.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7255E3A4" w:rsid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p w14:paraId="640B10D9" w14:textId="77777777" w:rsidR="00DA5107" w:rsidRPr="006C39C9" w:rsidRDefault="00DA5107" w:rsidP="006C39C9">
      <w:pPr>
        <w:rPr>
          <w:rFonts w:ascii="Cambria" w:hAnsi="Cambria" w:cs="Calibri Light"/>
          <w:sz w:val="24"/>
          <w:szCs w:val="24"/>
        </w:rPr>
      </w:pP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5129EA36" w:rsidR="006C39C9" w:rsidRDefault="00206000" w:rsidP="006C39C9">
      <w:pPr>
        <w:rPr>
          <w:rFonts w:ascii="Cambria" w:hAnsi="Cambria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345C25">
        <w:rPr>
          <w:rFonts w:ascii="Cambria" w:hAnsi="Cambria"/>
          <w:sz w:val="24"/>
          <w:szCs w:val="24"/>
        </w:rPr>
        <w:t xml:space="preserve">febrero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</w:t>
      </w:r>
      <w:r w:rsidR="00A41AC5">
        <w:rPr>
          <w:rFonts w:ascii="Cambria" w:hAnsi="Cambria"/>
          <w:sz w:val="24"/>
          <w:szCs w:val="24"/>
        </w:rPr>
        <w:t>y</w:t>
      </w:r>
      <w:r w:rsidR="006C39C9" w:rsidRPr="00FA4A75">
        <w:rPr>
          <w:rFonts w:ascii="Cambria" w:hAnsi="Cambria"/>
          <w:sz w:val="24"/>
          <w:szCs w:val="24"/>
        </w:rPr>
        <w:t xml:space="preserve"> control de malezas </w:t>
      </w:r>
      <w:r w:rsidR="00A41AC5">
        <w:rPr>
          <w:rFonts w:ascii="Cambria" w:hAnsi="Cambria"/>
          <w:sz w:val="24"/>
          <w:szCs w:val="24"/>
        </w:rPr>
        <w:t>de las parcelas instaladas</w:t>
      </w:r>
      <w:r w:rsidR="006C39C9" w:rsidRPr="00FA4A75">
        <w:rPr>
          <w:rFonts w:ascii="Cambria" w:hAnsi="Cambria"/>
          <w:sz w:val="24"/>
          <w:szCs w:val="24"/>
        </w:rPr>
        <w:t xml:space="preserve">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</w:t>
      </w:r>
      <w:r w:rsidR="00C10037">
        <w:rPr>
          <w:rFonts w:ascii="Cambria" w:hAnsi="Cambria"/>
          <w:sz w:val="24"/>
          <w:szCs w:val="24"/>
        </w:rPr>
        <w:t xml:space="preserve">las </w:t>
      </w:r>
      <w:r w:rsidR="00F47C40">
        <w:rPr>
          <w:rFonts w:ascii="Cambria" w:hAnsi="Cambria"/>
          <w:sz w:val="24"/>
          <w:szCs w:val="24"/>
        </w:rPr>
        <w:t>adquisiciones de</w:t>
      </w:r>
      <w:r w:rsidR="004869EF">
        <w:rPr>
          <w:rFonts w:ascii="Cambria" w:hAnsi="Cambria"/>
          <w:sz w:val="24"/>
          <w:szCs w:val="24"/>
        </w:rPr>
        <w:t xml:space="preserve">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>necesarios</w:t>
      </w:r>
      <w:r w:rsidR="00241AE2">
        <w:rPr>
          <w:rFonts w:ascii="Cambria" w:hAnsi="Cambria"/>
          <w:sz w:val="24"/>
          <w:szCs w:val="24"/>
        </w:rPr>
        <w:t>.</w:t>
      </w:r>
      <w:r w:rsidR="004869EF">
        <w:rPr>
          <w:rFonts w:ascii="Cambria" w:hAnsi="Cambria"/>
          <w:sz w:val="24"/>
          <w:szCs w:val="24"/>
        </w:rPr>
        <w:t xml:space="preserve"> </w:t>
      </w:r>
    </w:p>
    <w:p w14:paraId="79F5A614" w14:textId="2DB3F856" w:rsidR="008B6378" w:rsidRDefault="008B6378" w:rsidP="006C39C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Se </w:t>
      </w:r>
      <w:r w:rsidR="007F45AB">
        <w:rPr>
          <w:rFonts w:ascii="Cambria" w:hAnsi="Cambria"/>
          <w:sz w:val="24"/>
          <w:szCs w:val="24"/>
        </w:rPr>
        <w:t>programaron</w:t>
      </w:r>
      <w:r w:rsidR="00322F9D">
        <w:rPr>
          <w:rFonts w:ascii="Cambria" w:hAnsi="Cambria"/>
          <w:sz w:val="24"/>
          <w:szCs w:val="24"/>
        </w:rPr>
        <w:t xml:space="preserve"> y </w:t>
      </w:r>
      <w:r w:rsidR="007E5DAE">
        <w:rPr>
          <w:rFonts w:ascii="Cambria" w:hAnsi="Cambria"/>
          <w:sz w:val="24"/>
          <w:szCs w:val="24"/>
        </w:rPr>
        <w:t>presupuestaron las</w:t>
      </w:r>
      <w:r w:rsidR="007F45AB">
        <w:rPr>
          <w:rFonts w:ascii="Cambria" w:hAnsi="Cambria"/>
          <w:sz w:val="24"/>
          <w:szCs w:val="24"/>
        </w:rPr>
        <w:t xml:space="preserve"> actividades y costos para la </w:t>
      </w:r>
      <w:r w:rsidR="007E5DAE">
        <w:rPr>
          <w:rFonts w:ascii="Cambria" w:hAnsi="Cambria"/>
          <w:sz w:val="24"/>
          <w:szCs w:val="24"/>
        </w:rPr>
        <w:t>continuidad de</w:t>
      </w:r>
      <w:r w:rsidR="00A40878">
        <w:rPr>
          <w:rFonts w:ascii="Cambria" w:hAnsi="Cambria"/>
          <w:sz w:val="24"/>
          <w:szCs w:val="24"/>
        </w:rPr>
        <w:t xml:space="preserve"> las parcelas instalada</w:t>
      </w:r>
      <w:r w:rsidR="005E216D">
        <w:rPr>
          <w:rFonts w:ascii="Cambria" w:hAnsi="Cambria"/>
          <w:sz w:val="24"/>
          <w:szCs w:val="24"/>
        </w:rPr>
        <w:t>s</w:t>
      </w:r>
      <w:r w:rsidR="00A40878">
        <w:rPr>
          <w:rFonts w:ascii="Cambria" w:hAnsi="Cambria"/>
          <w:sz w:val="24"/>
          <w:szCs w:val="24"/>
        </w:rPr>
        <w:t xml:space="preserve"> </w:t>
      </w:r>
      <w:r w:rsidR="005E216D">
        <w:rPr>
          <w:rFonts w:ascii="Cambria" w:hAnsi="Cambria"/>
          <w:sz w:val="24"/>
          <w:szCs w:val="24"/>
        </w:rPr>
        <w:t>para las cuales</w:t>
      </w:r>
      <w:r w:rsidR="00A40878">
        <w:rPr>
          <w:rFonts w:ascii="Cambria" w:hAnsi="Cambria"/>
          <w:sz w:val="24"/>
          <w:szCs w:val="24"/>
        </w:rPr>
        <w:t xml:space="preserve"> </w:t>
      </w:r>
      <w:r w:rsidR="00B47362">
        <w:rPr>
          <w:rFonts w:ascii="Cambria" w:hAnsi="Cambria"/>
          <w:sz w:val="24"/>
          <w:szCs w:val="24"/>
        </w:rPr>
        <w:t>aún</w:t>
      </w:r>
      <w:r w:rsidR="00A40878">
        <w:rPr>
          <w:rFonts w:ascii="Cambria" w:hAnsi="Cambria"/>
          <w:sz w:val="24"/>
          <w:szCs w:val="24"/>
        </w:rPr>
        <w:t xml:space="preserve"> no se han realizado las actividades de transferencia</w:t>
      </w:r>
      <w:r w:rsidR="00B47362">
        <w:rPr>
          <w:rFonts w:ascii="Cambria" w:hAnsi="Cambria"/>
          <w:sz w:val="24"/>
          <w:szCs w:val="24"/>
        </w:rPr>
        <w:t xml:space="preserve">, </w:t>
      </w:r>
      <w:r w:rsidR="00322F9D">
        <w:rPr>
          <w:rFonts w:ascii="Cambria" w:hAnsi="Cambria"/>
          <w:sz w:val="24"/>
          <w:szCs w:val="24"/>
        </w:rPr>
        <w:t xml:space="preserve">y las nuevas </w:t>
      </w:r>
      <w:r w:rsidR="00B47362">
        <w:rPr>
          <w:rFonts w:ascii="Cambria" w:hAnsi="Cambria"/>
          <w:sz w:val="24"/>
          <w:szCs w:val="24"/>
        </w:rPr>
        <w:t>parcelas de validación que serán instaladas</w:t>
      </w:r>
      <w:r w:rsidR="007157AC">
        <w:rPr>
          <w:rFonts w:ascii="Cambria" w:hAnsi="Cambria"/>
          <w:sz w:val="24"/>
          <w:szCs w:val="24"/>
        </w:rPr>
        <w:t xml:space="preserve"> con el presupuesto aprobado por MEPyD</w:t>
      </w:r>
      <w:r w:rsidR="00F67BB4">
        <w:rPr>
          <w:rFonts w:ascii="Cambria" w:hAnsi="Cambria"/>
          <w:sz w:val="24"/>
          <w:szCs w:val="24"/>
        </w:rPr>
        <w:t xml:space="preserve"> para 2023 por </w:t>
      </w:r>
      <w:r w:rsidR="00A83FA4">
        <w:rPr>
          <w:rFonts w:ascii="Cambria" w:hAnsi="Cambria"/>
          <w:sz w:val="24"/>
          <w:szCs w:val="24"/>
        </w:rPr>
        <w:t>RD$</w:t>
      </w:r>
      <w:r w:rsidR="00F67BB4">
        <w:rPr>
          <w:rFonts w:ascii="Cambria" w:hAnsi="Cambria"/>
          <w:sz w:val="24"/>
          <w:szCs w:val="24"/>
        </w:rPr>
        <w:t>4</w:t>
      </w:r>
      <w:r w:rsidR="00820538">
        <w:rPr>
          <w:rFonts w:ascii="Cambria" w:hAnsi="Cambria"/>
          <w:sz w:val="24"/>
          <w:szCs w:val="24"/>
        </w:rPr>
        <w:t xml:space="preserve"> </w:t>
      </w:r>
      <w:r w:rsidR="008709E4">
        <w:rPr>
          <w:rFonts w:ascii="Cambria" w:hAnsi="Cambria"/>
          <w:sz w:val="24"/>
          <w:szCs w:val="24"/>
        </w:rPr>
        <w:t>millones para</w:t>
      </w:r>
      <w:r w:rsidR="00820538">
        <w:rPr>
          <w:rFonts w:ascii="Cambria" w:hAnsi="Cambria"/>
          <w:sz w:val="24"/>
          <w:szCs w:val="24"/>
        </w:rPr>
        <w:t xml:space="preserve"> los proyectos de canasta básica y </w:t>
      </w:r>
      <w:r w:rsidR="00A83FA4">
        <w:rPr>
          <w:rFonts w:ascii="Cambria" w:hAnsi="Cambria"/>
          <w:sz w:val="24"/>
          <w:szCs w:val="24"/>
        </w:rPr>
        <w:t>R</w:t>
      </w:r>
      <w:r w:rsidR="00551413">
        <w:rPr>
          <w:rFonts w:ascii="Cambria" w:hAnsi="Cambria"/>
          <w:sz w:val="24"/>
          <w:szCs w:val="24"/>
        </w:rPr>
        <w:t>D$</w:t>
      </w:r>
      <w:r w:rsidR="00820538">
        <w:rPr>
          <w:rFonts w:ascii="Cambria" w:hAnsi="Cambria"/>
          <w:sz w:val="24"/>
          <w:szCs w:val="24"/>
        </w:rPr>
        <w:t>4 millon</w:t>
      </w:r>
      <w:r w:rsidR="00A83FA4">
        <w:rPr>
          <w:rFonts w:ascii="Cambria" w:hAnsi="Cambria"/>
          <w:sz w:val="24"/>
          <w:szCs w:val="24"/>
        </w:rPr>
        <w:t>es</w:t>
      </w:r>
      <w:r w:rsidR="00551413">
        <w:rPr>
          <w:rFonts w:ascii="Cambria" w:hAnsi="Cambria"/>
          <w:sz w:val="24"/>
          <w:szCs w:val="24"/>
        </w:rPr>
        <w:t xml:space="preserve"> para los rubros de vocación exportadora.</w:t>
      </w:r>
    </w:p>
    <w:p w14:paraId="6C4ACB6A" w14:textId="77777777" w:rsidR="00236CF1" w:rsidRDefault="00236CF1" w:rsidP="006C39C9">
      <w:pPr>
        <w:rPr>
          <w:rFonts w:ascii="Cambria" w:hAnsi="Cambria"/>
          <w:sz w:val="24"/>
          <w:szCs w:val="24"/>
        </w:rPr>
      </w:pPr>
    </w:p>
    <w:p w14:paraId="1BCAFB96" w14:textId="77777777" w:rsidR="00DA5107" w:rsidRDefault="00DA5107" w:rsidP="006C39C9">
      <w:pPr>
        <w:rPr>
          <w:rFonts w:ascii="Cambria" w:hAnsi="Cambria"/>
          <w:sz w:val="24"/>
          <w:szCs w:val="24"/>
        </w:rPr>
      </w:pPr>
    </w:p>
    <w:bookmarkEnd w:id="6"/>
    <w:p w14:paraId="006E35F8" w14:textId="13208E07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</w:t>
      </w:r>
      <w:r w:rsidR="00142CB5">
        <w:rPr>
          <w:rFonts w:ascii="Cambria" w:hAnsi="Cambria"/>
          <w:b/>
          <w:sz w:val="24"/>
          <w:szCs w:val="24"/>
        </w:rPr>
        <w:t xml:space="preserve">ACTIVIDADES Y </w:t>
      </w:r>
      <w:r w:rsidRPr="004C3CDA">
        <w:rPr>
          <w:rFonts w:ascii="Cambria" w:hAnsi="Cambria"/>
          <w:b/>
          <w:sz w:val="24"/>
          <w:szCs w:val="24"/>
        </w:rPr>
        <w:t>TRANSFERENCIA</w:t>
      </w:r>
      <w:r w:rsidR="00142CB5">
        <w:rPr>
          <w:rFonts w:ascii="Cambria" w:hAnsi="Cambria"/>
          <w:b/>
          <w:sz w:val="24"/>
          <w:szCs w:val="24"/>
        </w:rPr>
        <w:t>S</w:t>
      </w:r>
      <w:r w:rsidRPr="004C3CDA">
        <w:rPr>
          <w:rFonts w:ascii="Cambria" w:hAnsi="Cambria"/>
          <w:b/>
          <w:sz w:val="24"/>
          <w:szCs w:val="24"/>
        </w:rPr>
        <w:t xml:space="preserve"> DE TECNOLOGÍA A TÉCNICOS</w:t>
      </w:r>
      <w:r w:rsidR="00142CB5">
        <w:rPr>
          <w:rFonts w:ascii="Cambria" w:hAnsi="Cambria"/>
          <w:b/>
          <w:sz w:val="24"/>
          <w:szCs w:val="24"/>
        </w:rPr>
        <w:t xml:space="preserve"> </w:t>
      </w:r>
      <w:r w:rsidR="00142CB5" w:rsidRPr="004C3CDA">
        <w:rPr>
          <w:rFonts w:ascii="Cambria" w:hAnsi="Cambria"/>
          <w:b/>
          <w:sz w:val="24"/>
          <w:szCs w:val="24"/>
        </w:rPr>
        <w:t>EXTENSIONISTAS.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2DD62ADC" w:rsidR="00A520B3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E838F8">
        <w:rPr>
          <w:rFonts w:ascii="Cambria" w:hAnsi="Cambria"/>
          <w:bCs/>
          <w:sz w:val="24"/>
          <w:szCs w:val="24"/>
        </w:rPr>
        <w:t xml:space="preserve">En este mes de </w:t>
      </w:r>
      <w:r w:rsidR="00345C25">
        <w:rPr>
          <w:rFonts w:ascii="Cambria" w:hAnsi="Cambria"/>
          <w:sz w:val="24"/>
          <w:szCs w:val="24"/>
        </w:rPr>
        <w:t>febrero</w:t>
      </w:r>
      <w:r w:rsidRPr="00E838F8">
        <w:rPr>
          <w:rFonts w:ascii="Cambria" w:hAnsi="Cambria"/>
          <w:bCs/>
          <w:sz w:val="24"/>
          <w:szCs w:val="24"/>
        </w:rPr>
        <w:t xml:space="preserve"> </w:t>
      </w:r>
      <w:r w:rsidRPr="00BB4A68">
        <w:rPr>
          <w:rFonts w:ascii="Cambria" w:hAnsi="Cambria"/>
          <w:bCs/>
          <w:sz w:val="24"/>
          <w:szCs w:val="24"/>
        </w:rPr>
        <w:t>se realiz</w:t>
      </w:r>
      <w:r w:rsidR="007B0918" w:rsidRPr="00BB4A68">
        <w:rPr>
          <w:rFonts w:ascii="Cambria" w:hAnsi="Cambria"/>
          <w:bCs/>
          <w:sz w:val="24"/>
          <w:szCs w:val="24"/>
        </w:rPr>
        <w:t xml:space="preserve">aron </w:t>
      </w:r>
      <w:r w:rsidR="00381321">
        <w:rPr>
          <w:rFonts w:ascii="Cambria" w:hAnsi="Cambria"/>
          <w:bCs/>
          <w:sz w:val="24"/>
          <w:szCs w:val="24"/>
        </w:rPr>
        <w:t>cuatro</w:t>
      </w:r>
      <w:r w:rsidRPr="00BB4A68">
        <w:rPr>
          <w:rFonts w:ascii="Cambria" w:hAnsi="Cambria"/>
          <w:bCs/>
          <w:sz w:val="24"/>
          <w:szCs w:val="24"/>
        </w:rPr>
        <w:t xml:space="preserve"> (</w:t>
      </w:r>
      <w:r w:rsidR="00381321">
        <w:rPr>
          <w:rFonts w:ascii="Cambria" w:hAnsi="Cambria"/>
          <w:bCs/>
          <w:sz w:val="24"/>
          <w:szCs w:val="24"/>
        </w:rPr>
        <w:t>4</w:t>
      </w:r>
      <w:r w:rsidRPr="00BB4A68">
        <w:rPr>
          <w:rFonts w:ascii="Cambria" w:hAnsi="Cambria"/>
          <w:bCs/>
          <w:sz w:val="24"/>
          <w:szCs w:val="24"/>
        </w:rPr>
        <w:t xml:space="preserve">) </w:t>
      </w:r>
      <w:r w:rsidR="00C97973" w:rsidRPr="00BB4A68">
        <w:rPr>
          <w:rFonts w:ascii="Cambria" w:hAnsi="Cambria"/>
          <w:bCs/>
          <w:sz w:val="24"/>
          <w:szCs w:val="24"/>
        </w:rPr>
        <w:t>visita</w:t>
      </w:r>
      <w:r w:rsidR="007B0918" w:rsidRPr="00BB4A68">
        <w:rPr>
          <w:rFonts w:ascii="Cambria" w:hAnsi="Cambria"/>
          <w:bCs/>
          <w:sz w:val="24"/>
          <w:szCs w:val="24"/>
        </w:rPr>
        <w:t>s</w:t>
      </w:r>
      <w:r w:rsidR="00C97973" w:rsidRPr="00BB4A68">
        <w:rPr>
          <w:rFonts w:ascii="Cambria" w:hAnsi="Cambria"/>
          <w:bCs/>
          <w:sz w:val="24"/>
          <w:szCs w:val="24"/>
        </w:rPr>
        <w:t xml:space="preserve"> de seguimiento a parcela</w:t>
      </w:r>
      <w:r w:rsidR="00B24EEB" w:rsidRPr="00BB4A68">
        <w:rPr>
          <w:rFonts w:ascii="Cambria" w:hAnsi="Cambria"/>
          <w:bCs/>
          <w:sz w:val="24"/>
          <w:szCs w:val="24"/>
        </w:rPr>
        <w:t>s</w:t>
      </w:r>
      <w:r w:rsidR="00C97973" w:rsidRPr="00BB4A68">
        <w:rPr>
          <w:rFonts w:ascii="Cambria" w:hAnsi="Cambria"/>
          <w:bCs/>
          <w:sz w:val="24"/>
          <w:szCs w:val="24"/>
        </w:rPr>
        <w:t xml:space="preserve"> de</w:t>
      </w:r>
      <w:r w:rsidR="00541F19" w:rsidRPr="00BB4A68">
        <w:rPr>
          <w:rFonts w:ascii="Cambria" w:hAnsi="Cambria"/>
          <w:bCs/>
          <w:sz w:val="24"/>
          <w:szCs w:val="24"/>
        </w:rPr>
        <w:t xml:space="preserve"> validación</w:t>
      </w:r>
      <w:r w:rsidR="00541F19" w:rsidRPr="00A712E5">
        <w:rPr>
          <w:rFonts w:ascii="Cambria" w:hAnsi="Cambria"/>
          <w:bCs/>
          <w:sz w:val="24"/>
          <w:szCs w:val="24"/>
        </w:rPr>
        <w:t xml:space="preserve">. </w:t>
      </w:r>
      <w:r w:rsidR="00C97973" w:rsidRPr="00A712E5">
        <w:rPr>
          <w:rFonts w:ascii="Cambria" w:hAnsi="Cambria"/>
          <w:bCs/>
          <w:sz w:val="24"/>
          <w:szCs w:val="24"/>
        </w:rPr>
        <w:t xml:space="preserve"> </w:t>
      </w:r>
      <w:r w:rsidRPr="00E838F8">
        <w:rPr>
          <w:rFonts w:ascii="Cambria" w:hAnsi="Cambria"/>
          <w:bCs/>
          <w:sz w:val="24"/>
          <w:szCs w:val="24"/>
        </w:rPr>
        <w:t>El detalle de estas actividades es el siguiente:</w:t>
      </w:r>
    </w:p>
    <w:p w14:paraId="0B7545F5" w14:textId="2D096FCB" w:rsidR="003B4339" w:rsidRDefault="003B4339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1F75EF29" w14:textId="38BAD9F1" w:rsidR="00381321" w:rsidRPr="00D0427C" w:rsidRDefault="003B4339" w:rsidP="00381321">
      <w:pPr>
        <w:rPr>
          <w:rFonts w:ascii="Cambria" w:hAnsi="Cambria"/>
          <w:bCs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8 y 9-02-23: </w:t>
      </w:r>
      <w:r w:rsidR="00381321" w:rsidRPr="00581CC5">
        <w:rPr>
          <w:rFonts w:ascii="Cambria" w:eastAsia="Calibri" w:hAnsi="Cambria"/>
          <w:sz w:val="24"/>
          <w:szCs w:val="24"/>
          <w:lang w:val="es-ES"/>
        </w:rPr>
        <w:t>v</w:t>
      </w:r>
      <w:r w:rsidR="00381321" w:rsidRPr="00581CC5">
        <w:rPr>
          <w:rFonts w:ascii="Cambria" w:hAnsi="Cambria"/>
          <w:sz w:val="24"/>
          <w:szCs w:val="24"/>
        </w:rPr>
        <w:t xml:space="preserve">isita de seguimiento a la parcela </w:t>
      </w:r>
      <w:r w:rsidR="00381321" w:rsidRPr="00581CC5">
        <w:rPr>
          <w:rFonts w:ascii="Cambria" w:hAnsi="Cambria"/>
          <w:bCs/>
          <w:sz w:val="24"/>
          <w:szCs w:val="24"/>
        </w:rPr>
        <w:t xml:space="preserve">de </w:t>
      </w:r>
      <w:r w:rsidR="00436C68" w:rsidRPr="00436C68">
        <w:rPr>
          <w:rFonts w:ascii="Cambria" w:hAnsi="Cambria"/>
          <w:bCs/>
          <w:sz w:val="24"/>
          <w:szCs w:val="24"/>
        </w:rPr>
        <w:t>banano</w:t>
      </w:r>
      <w:r w:rsidR="00381321" w:rsidRPr="00436C68">
        <w:rPr>
          <w:rFonts w:ascii="Cambria" w:hAnsi="Cambria"/>
          <w:bCs/>
          <w:sz w:val="24"/>
          <w:szCs w:val="24"/>
        </w:rPr>
        <w:t xml:space="preserve"> en</w:t>
      </w:r>
      <w:r w:rsidR="00436C68" w:rsidRPr="00436C68">
        <w:rPr>
          <w:rFonts w:ascii="Cambria" w:hAnsi="Cambria"/>
          <w:bCs/>
          <w:sz w:val="24"/>
          <w:szCs w:val="24"/>
        </w:rPr>
        <w:t xml:space="preserve"> Mao</w:t>
      </w:r>
      <w:r w:rsidR="00381321" w:rsidRPr="00436C68">
        <w:rPr>
          <w:rFonts w:ascii="Cambria" w:hAnsi="Cambria"/>
          <w:bCs/>
          <w:sz w:val="24"/>
          <w:szCs w:val="24"/>
        </w:rPr>
        <w:t xml:space="preserve">.  </w:t>
      </w:r>
      <w:r w:rsidR="00381321" w:rsidRPr="00581CC5">
        <w:rPr>
          <w:rFonts w:ascii="Cambria" w:hAnsi="Cambria"/>
          <w:bCs/>
          <w:sz w:val="24"/>
          <w:szCs w:val="24"/>
        </w:rPr>
        <w:t xml:space="preserve">Se realizó el </w:t>
      </w:r>
      <w:r w:rsidR="00581CC5" w:rsidRPr="00581CC5">
        <w:rPr>
          <w:rFonts w:ascii="Cambria" w:hAnsi="Cambria"/>
          <w:bCs/>
          <w:sz w:val="24"/>
          <w:szCs w:val="24"/>
        </w:rPr>
        <w:t xml:space="preserve">seguimiento al manejo de las malezas y a la fertilización orgánica, que estaba en proceso. </w:t>
      </w:r>
      <w:r w:rsidR="00381321" w:rsidRPr="00581CC5">
        <w:rPr>
          <w:rFonts w:ascii="Cambria" w:hAnsi="Cambria"/>
          <w:bCs/>
          <w:sz w:val="24"/>
          <w:szCs w:val="24"/>
        </w:rPr>
        <w:t>Esta visita tuvo una duración de</w:t>
      </w:r>
      <w:r w:rsidR="00381321" w:rsidRPr="00D0427C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="00EE33BE" w:rsidRPr="00EE33BE">
        <w:rPr>
          <w:rFonts w:ascii="Cambria" w:hAnsi="Cambria"/>
          <w:bCs/>
          <w:sz w:val="24"/>
          <w:szCs w:val="24"/>
        </w:rPr>
        <w:t>16</w:t>
      </w:r>
      <w:r w:rsidR="00381321" w:rsidRPr="00EE33BE">
        <w:rPr>
          <w:rFonts w:ascii="Cambria" w:hAnsi="Cambria"/>
          <w:bCs/>
          <w:sz w:val="24"/>
          <w:szCs w:val="24"/>
        </w:rPr>
        <w:t xml:space="preserve"> horas.</w:t>
      </w:r>
    </w:p>
    <w:p w14:paraId="2D8258B6" w14:textId="7C91FAF5" w:rsidR="000225CD" w:rsidRDefault="000225CD" w:rsidP="000D2DB4">
      <w:pPr>
        <w:tabs>
          <w:tab w:val="left" w:pos="3500"/>
        </w:tabs>
        <w:rPr>
          <w:rFonts w:ascii="Cambria" w:hAnsi="Cambria"/>
          <w:bCs/>
          <w:color w:val="FF0000"/>
          <w:sz w:val="24"/>
          <w:szCs w:val="24"/>
        </w:rPr>
      </w:pPr>
    </w:p>
    <w:p w14:paraId="1EEC4447" w14:textId="5720DECA" w:rsidR="00801C7A" w:rsidRPr="00801C7A" w:rsidRDefault="006367E1" w:rsidP="00801C7A">
      <w:pPr>
        <w:rPr>
          <w:rFonts w:ascii="Cambria" w:hAnsi="Cambria"/>
          <w:bCs/>
          <w:sz w:val="24"/>
          <w:szCs w:val="24"/>
        </w:rPr>
      </w:pPr>
      <w:bookmarkStart w:id="7" w:name="_Hlk126662748"/>
      <w:bookmarkStart w:id="8" w:name="_Hlk121921315"/>
      <w:bookmarkStart w:id="9" w:name="_Hlk118273906"/>
      <w:bookmarkStart w:id="10" w:name="_Hlk105492208"/>
      <w:r w:rsidRPr="006367E1">
        <w:rPr>
          <w:rFonts w:ascii="Cambria" w:eastAsia="Calibri" w:hAnsi="Cambria"/>
          <w:b/>
          <w:bCs/>
          <w:sz w:val="24"/>
          <w:szCs w:val="24"/>
        </w:rPr>
        <w:t>1</w:t>
      </w:r>
      <w:r w:rsidR="00801C7A" w:rsidRPr="006367E1">
        <w:rPr>
          <w:rFonts w:ascii="Cambria" w:eastAsia="Calibri" w:hAnsi="Cambria"/>
          <w:b/>
          <w:bCs/>
          <w:sz w:val="24"/>
          <w:szCs w:val="24"/>
        </w:rPr>
        <w:t>7</w:t>
      </w:r>
      <w:r w:rsidR="00801C7A"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="00345C25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="00801C7A"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-2023: </w:t>
      </w:r>
      <w:r w:rsidR="00801C7A">
        <w:rPr>
          <w:rFonts w:ascii="Cambria" w:hAnsi="Cambria"/>
          <w:bCs/>
          <w:sz w:val="24"/>
          <w:szCs w:val="24"/>
        </w:rPr>
        <w:t>se realizó una v</w:t>
      </w:r>
      <w:r w:rsidR="00801C7A" w:rsidRPr="00801C7A">
        <w:rPr>
          <w:rFonts w:ascii="Cambria" w:hAnsi="Cambria"/>
          <w:bCs/>
          <w:sz w:val="24"/>
          <w:szCs w:val="24"/>
        </w:rPr>
        <w:t xml:space="preserve">isita de seguimiento a la parcela </w:t>
      </w:r>
      <w:r w:rsidR="00345C25">
        <w:rPr>
          <w:rFonts w:ascii="Cambria" w:hAnsi="Cambria"/>
          <w:bCs/>
          <w:sz w:val="24"/>
          <w:szCs w:val="24"/>
        </w:rPr>
        <w:t xml:space="preserve">demostrativa </w:t>
      </w:r>
      <w:r w:rsidR="00801C7A" w:rsidRPr="00801C7A">
        <w:rPr>
          <w:rFonts w:ascii="Cambria" w:hAnsi="Cambria"/>
          <w:bCs/>
          <w:sz w:val="24"/>
          <w:szCs w:val="24"/>
        </w:rPr>
        <w:t xml:space="preserve">de </w:t>
      </w:r>
      <w:r w:rsidR="00345C25">
        <w:rPr>
          <w:rFonts w:ascii="Cambria" w:hAnsi="Cambria"/>
          <w:bCs/>
          <w:sz w:val="24"/>
          <w:szCs w:val="24"/>
        </w:rPr>
        <w:t>mango</w:t>
      </w:r>
      <w:r w:rsidR="00801C7A" w:rsidRPr="00801C7A">
        <w:rPr>
          <w:rFonts w:ascii="Cambria" w:hAnsi="Cambria"/>
          <w:bCs/>
          <w:sz w:val="24"/>
          <w:szCs w:val="24"/>
        </w:rPr>
        <w:t xml:space="preserve"> en </w:t>
      </w:r>
      <w:r w:rsidR="00345C25">
        <w:rPr>
          <w:rFonts w:ascii="Cambria" w:hAnsi="Cambria"/>
          <w:bCs/>
          <w:sz w:val="24"/>
          <w:szCs w:val="24"/>
        </w:rPr>
        <w:t>Neyba.</w:t>
      </w:r>
      <w:r w:rsidR="00801C7A">
        <w:rPr>
          <w:rFonts w:ascii="Cambria" w:hAnsi="Cambria"/>
          <w:bCs/>
          <w:sz w:val="24"/>
          <w:szCs w:val="24"/>
        </w:rPr>
        <w:t xml:space="preserve"> </w:t>
      </w:r>
      <w:r w:rsidR="00345C25" w:rsidRPr="00345C25">
        <w:rPr>
          <w:rFonts w:ascii="Cambria" w:hAnsi="Cambria"/>
          <w:bCs/>
          <w:sz w:val="24"/>
          <w:szCs w:val="24"/>
        </w:rPr>
        <w:t>Se aplic</w:t>
      </w:r>
      <w:r w:rsidR="00345C25">
        <w:rPr>
          <w:rFonts w:ascii="Cambria" w:hAnsi="Cambria"/>
          <w:bCs/>
          <w:sz w:val="24"/>
          <w:szCs w:val="24"/>
        </w:rPr>
        <w:t>ó</w:t>
      </w:r>
      <w:r w:rsidR="00345C25" w:rsidRPr="00345C25">
        <w:rPr>
          <w:rFonts w:ascii="Cambria" w:hAnsi="Cambria"/>
          <w:bCs/>
          <w:sz w:val="24"/>
          <w:szCs w:val="24"/>
        </w:rPr>
        <w:t xml:space="preserve"> nitrato de potasio por segunda vez, se observó con el </w:t>
      </w:r>
      <w:r w:rsidR="00790399" w:rsidRPr="00345C25">
        <w:rPr>
          <w:rFonts w:ascii="Cambria" w:hAnsi="Cambria"/>
          <w:bCs/>
          <w:sz w:val="24"/>
          <w:szCs w:val="24"/>
        </w:rPr>
        <w:t>técnico</w:t>
      </w:r>
      <w:r w:rsidR="00345C25" w:rsidRPr="00345C25">
        <w:rPr>
          <w:rFonts w:ascii="Cambria" w:hAnsi="Cambria"/>
          <w:bCs/>
          <w:sz w:val="24"/>
          <w:szCs w:val="24"/>
        </w:rPr>
        <w:t xml:space="preserve"> investigador que las plantas ya entraron en el proceso </w:t>
      </w:r>
      <w:r w:rsidR="00790399" w:rsidRPr="00345C25">
        <w:rPr>
          <w:rFonts w:ascii="Cambria" w:hAnsi="Cambria"/>
          <w:bCs/>
          <w:sz w:val="24"/>
          <w:szCs w:val="24"/>
        </w:rPr>
        <w:t>de la</w:t>
      </w:r>
      <w:r w:rsidR="00345C25" w:rsidRPr="00345C25">
        <w:rPr>
          <w:rFonts w:ascii="Cambria" w:hAnsi="Cambria"/>
          <w:bCs/>
          <w:sz w:val="24"/>
          <w:szCs w:val="24"/>
        </w:rPr>
        <w:t xml:space="preserve"> inducción floral, sin embrago la floración es de bajo porcentaje por </w:t>
      </w:r>
      <w:r w:rsidR="00790399">
        <w:rPr>
          <w:rFonts w:ascii="Cambria" w:hAnsi="Cambria"/>
          <w:bCs/>
          <w:sz w:val="24"/>
          <w:szCs w:val="24"/>
        </w:rPr>
        <w:t xml:space="preserve">lo </w:t>
      </w:r>
      <w:r w:rsidR="00345C25" w:rsidRPr="00345C25">
        <w:rPr>
          <w:rFonts w:ascii="Cambria" w:hAnsi="Cambria"/>
          <w:bCs/>
          <w:sz w:val="24"/>
          <w:szCs w:val="24"/>
        </w:rPr>
        <w:t xml:space="preserve">que se </w:t>
      </w:r>
      <w:r w:rsidR="00790399" w:rsidRPr="00345C25">
        <w:rPr>
          <w:rFonts w:ascii="Cambria" w:hAnsi="Cambria"/>
          <w:bCs/>
          <w:sz w:val="24"/>
          <w:szCs w:val="24"/>
        </w:rPr>
        <w:t>recomendó</w:t>
      </w:r>
      <w:r w:rsidR="00345C25" w:rsidRPr="00345C25">
        <w:rPr>
          <w:rFonts w:ascii="Cambria" w:hAnsi="Cambria"/>
          <w:bCs/>
          <w:sz w:val="24"/>
          <w:szCs w:val="24"/>
        </w:rPr>
        <w:t xml:space="preserve"> una tercera aplicación de nitrato de potasio</w:t>
      </w:r>
      <w:r w:rsidR="007A0E24">
        <w:rPr>
          <w:rFonts w:ascii="Cambria" w:hAnsi="Cambria"/>
          <w:bCs/>
          <w:sz w:val="24"/>
          <w:szCs w:val="24"/>
        </w:rPr>
        <w:t xml:space="preserve"> Esta visita tuvo una duración de 8 horas.</w:t>
      </w:r>
    </w:p>
    <w:p w14:paraId="69C037FD" w14:textId="6DFF1F82" w:rsidR="00801C7A" w:rsidRPr="00801C7A" w:rsidRDefault="00801C7A" w:rsidP="00801C7A">
      <w:pPr>
        <w:rPr>
          <w:rFonts w:ascii="Cambria" w:hAnsi="Cambria"/>
          <w:b/>
          <w:sz w:val="24"/>
          <w:szCs w:val="24"/>
        </w:rPr>
      </w:pPr>
    </w:p>
    <w:p w14:paraId="534870CD" w14:textId="7347BF59" w:rsidR="007A0E24" w:rsidRPr="00801C7A" w:rsidRDefault="006367E1" w:rsidP="007A0E24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</w:t>
      </w:r>
      <w:r w:rsidR="00003507">
        <w:rPr>
          <w:rFonts w:ascii="Cambria" w:eastAsia="Calibri" w:hAnsi="Cambria"/>
          <w:b/>
          <w:bCs/>
          <w:sz w:val="24"/>
          <w:szCs w:val="24"/>
        </w:rPr>
        <w:t>2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="00003507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-2023: </w:t>
      </w:r>
      <w:r w:rsidR="00003507">
        <w:rPr>
          <w:rFonts w:ascii="Cambria" w:eastAsia="Calibri" w:hAnsi="Cambria"/>
          <w:sz w:val="24"/>
          <w:szCs w:val="24"/>
          <w:lang w:val="es-ES"/>
        </w:rPr>
        <w:t>v</w:t>
      </w:r>
      <w:r w:rsidR="00003507" w:rsidRPr="00003507">
        <w:rPr>
          <w:rFonts w:ascii="Cambria" w:eastAsia="Calibri" w:hAnsi="Cambria"/>
          <w:sz w:val="24"/>
          <w:szCs w:val="24"/>
          <w:lang w:val="es-ES"/>
        </w:rPr>
        <w:t>isita de seguimiento a la parcela demostrativa de pasto</w:t>
      </w:r>
      <w:r w:rsidR="00003507">
        <w:rPr>
          <w:rFonts w:ascii="Cambria" w:eastAsia="Calibri" w:hAnsi="Cambria"/>
          <w:sz w:val="24"/>
          <w:szCs w:val="24"/>
          <w:lang w:val="es-ES"/>
        </w:rPr>
        <w:t>.</w:t>
      </w:r>
      <w:r w:rsidR="00003507" w:rsidRPr="00003507"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="00003507">
        <w:rPr>
          <w:rFonts w:ascii="Cambria" w:eastAsia="Calibri" w:hAnsi="Cambria"/>
          <w:sz w:val="24"/>
          <w:szCs w:val="24"/>
          <w:lang w:val="es-ES"/>
        </w:rPr>
        <w:t>S</w:t>
      </w:r>
      <w:r w:rsidR="00003507" w:rsidRPr="00003507">
        <w:rPr>
          <w:rFonts w:ascii="Cambria" w:eastAsia="Calibri" w:hAnsi="Cambria"/>
          <w:sz w:val="24"/>
          <w:szCs w:val="24"/>
          <w:lang w:val="es-ES"/>
        </w:rPr>
        <w:t>e realizó el seguimiento al desarrollo de las plantas sembradas y se recomendó realizar una limpieza de malezas de manera general a las cuatro parcelas de pastos sembradas</w:t>
      </w:r>
      <w:r w:rsidR="00003507">
        <w:rPr>
          <w:rFonts w:ascii="Cambria" w:eastAsia="Calibri" w:hAnsi="Cambria"/>
          <w:sz w:val="24"/>
          <w:szCs w:val="24"/>
          <w:lang w:val="es-ES"/>
        </w:rPr>
        <w:t>;</w:t>
      </w:r>
      <w:r w:rsidR="00003507" w:rsidRPr="00003507">
        <w:rPr>
          <w:rFonts w:ascii="Cambria" w:eastAsia="Calibri" w:hAnsi="Cambria"/>
          <w:sz w:val="24"/>
          <w:szCs w:val="24"/>
          <w:lang w:val="es-ES"/>
        </w:rPr>
        <w:t xml:space="preserve"> además se propuso ampliar la siembra de caña en lugar del </w:t>
      </w:r>
      <w:proofErr w:type="spellStart"/>
      <w:r w:rsidR="00003507" w:rsidRPr="00003507">
        <w:rPr>
          <w:rFonts w:ascii="Cambria" w:eastAsia="Calibri" w:hAnsi="Cambria"/>
          <w:sz w:val="24"/>
          <w:szCs w:val="24"/>
          <w:lang w:val="es-ES"/>
        </w:rPr>
        <w:t>bufell</w:t>
      </w:r>
      <w:proofErr w:type="spellEnd"/>
      <w:r w:rsidR="00EE33BE">
        <w:rPr>
          <w:rFonts w:ascii="Cambria" w:eastAsia="Calibri" w:hAnsi="Cambria"/>
          <w:sz w:val="24"/>
          <w:szCs w:val="24"/>
          <w:lang w:val="es-ES"/>
        </w:rPr>
        <w:t>,</w:t>
      </w:r>
      <w:r w:rsidR="00003507" w:rsidRPr="00003507">
        <w:rPr>
          <w:rFonts w:ascii="Cambria" w:eastAsia="Calibri" w:hAnsi="Cambria"/>
          <w:sz w:val="24"/>
          <w:szCs w:val="24"/>
          <w:lang w:val="es-ES"/>
        </w:rPr>
        <w:t xml:space="preserve"> ya </w:t>
      </w:r>
      <w:r w:rsidR="00003507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003507" w:rsidRPr="00003507">
        <w:rPr>
          <w:rFonts w:ascii="Cambria" w:eastAsia="Calibri" w:hAnsi="Cambria"/>
          <w:sz w:val="24"/>
          <w:szCs w:val="24"/>
          <w:lang w:val="es-ES"/>
        </w:rPr>
        <w:t>el terreno es muy húmedo y dificulta el desarrollo de esta</w:t>
      </w:r>
      <w:r w:rsidRPr="006367E1">
        <w:rPr>
          <w:rFonts w:ascii="Cambria" w:hAnsi="Cambria"/>
          <w:sz w:val="24"/>
          <w:szCs w:val="24"/>
        </w:rPr>
        <w:t>.</w:t>
      </w:r>
      <w:r w:rsidR="007A0E24">
        <w:rPr>
          <w:rFonts w:ascii="Cambria" w:hAnsi="Cambria"/>
          <w:sz w:val="24"/>
          <w:szCs w:val="24"/>
        </w:rPr>
        <w:t xml:space="preserve">  </w:t>
      </w:r>
      <w:r w:rsidR="00003507">
        <w:rPr>
          <w:rFonts w:ascii="Cambria" w:hAnsi="Cambria"/>
          <w:bCs/>
          <w:sz w:val="24"/>
          <w:szCs w:val="24"/>
        </w:rPr>
        <w:t>L</w:t>
      </w:r>
      <w:r w:rsidR="007A0E24">
        <w:rPr>
          <w:rFonts w:ascii="Cambria" w:hAnsi="Cambria"/>
          <w:bCs/>
          <w:sz w:val="24"/>
          <w:szCs w:val="24"/>
        </w:rPr>
        <w:t>a visita tuvo una duración de 8 horas.</w:t>
      </w:r>
    </w:p>
    <w:p w14:paraId="1D1C3DBE" w14:textId="77777777" w:rsidR="007A0E24" w:rsidRPr="00801C7A" w:rsidRDefault="007A0E24" w:rsidP="007A0E24">
      <w:pPr>
        <w:rPr>
          <w:rFonts w:ascii="Cambria" w:hAnsi="Cambria"/>
          <w:b/>
          <w:sz w:val="24"/>
          <w:szCs w:val="24"/>
        </w:rPr>
      </w:pPr>
    </w:p>
    <w:p w14:paraId="5DD1C979" w14:textId="0805E1AE" w:rsidR="00801C7A" w:rsidRPr="00896D84" w:rsidRDefault="00896D84" w:rsidP="00801C7A">
      <w:pPr>
        <w:rPr>
          <w:rFonts w:ascii="Cambria" w:hAnsi="Cambria"/>
          <w:bCs/>
          <w:sz w:val="24"/>
          <w:szCs w:val="24"/>
        </w:rPr>
      </w:pPr>
      <w:r>
        <w:rPr>
          <w:rFonts w:ascii="Cambria" w:eastAsia="Calibri" w:hAnsi="Cambria"/>
          <w:b/>
          <w:bCs/>
          <w:sz w:val="24"/>
          <w:szCs w:val="24"/>
        </w:rPr>
        <w:t>2</w:t>
      </w:r>
      <w:r w:rsidR="00057756">
        <w:rPr>
          <w:rFonts w:ascii="Cambria" w:eastAsia="Calibri" w:hAnsi="Cambria"/>
          <w:b/>
          <w:bCs/>
          <w:sz w:val="24"/>
          <w:szCs w:val="24"/>
        </w:rPr>
        <w:t>3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>-</w:t>
      </w:r>
      <w:r w:rsidR="00DF443B">
        <w:rPr>
          <w:rFonts w:ascii="Cambria" w:eastAsia="Calibri" w:hAnsi="Cambria"/>
          <w:b/>
          <w:bCs/>
          <w:sz w:val="24"/>
          <w:szCs w:val="24"/>
          <w:lang w:val="es-ES"/>
        </w:rPr>
        <w:t>0</w:t>
      </w:r>
      <w:r w:rsidR="00057756">
        <w:rPr>
          <w:rFonts w:ascii="Cambria" w:eastAsia="Calibri" w:hAnsi="Cambria"/>
          <w:b/>
          <w:bCs/>
          <w:sz w:val="24"/>
          <w:szCs w:val="24"/>
          <w:lang w:val="es-ES"/>
        </w:rPr>
        <w:t>2</w:t>
      </w:r>
      <w:r w:rsidRPr="002A495D">
        <w:rPr>
          <w:rFonts w:ascii="Cambria" w:eastAsia="Calibri" w:hAnsi="Cambria"/>
          <w:b/>
          <w:bCs/>
          <w:sz w:val="24"/>
          <w:szCs w:val="24"/>
          <w:lang w:val="es-ES"/>
        </w:rPr>
        <w:t xml:space="preserve">-2023: </w:t>
      </w:r>
      <w:r w:rsidR="00057756" w:rsidRPr="00057756">
        <w:rPr>
          <w:rFonts w:ascii="Cambria" w:eastAsia="Calibri" w:hAnsi="Cambria"/>
          <w:sz w:val="24"/>
          <w:szCs w:val="24"/>
          <w:lang w:val="es-ES"/>
        </w:rPr>
        <w:t>se realizó una</w:t>
      </w:r>
      <w:r w:rsidR="00057756">
        <w:rPr>
          <w:rFonts w:ascii="Cambria" w:eastAsia="Calibri" w:hAnsi="Cambria"/>
          <w:b/>
          <w:bCs/>
          <w:sz w:val="24"/>
          <w:szCs w:val="24"/>
          <w:lang w:val="es-ES"/>
        </w:rPr>
        <w:t xml:space="preserve"> </w:t>
      </w:r>
      <w:r w:rsidRPr="006367E1">
        <w:rPr>
          <w:rFonts w:ascii="Cambria" w:eastAsia="Calibri" w:hAnsi="Cambria"/>
          <w:sz w:val="24"/>
          <w:szCs w:val="24"/>
          <w:lang w:val="es-ES"/>
        </w:rPr>
        <w:t>v</w:t>
      </w:r>
      <w:r w:rsidRPr="006367E1">
        <w:rPr>
          <w:rFonts w:ascii="Cambria" w:hAnsi="Cambria"/>
          <w:sz w:val="24"/>
          <w:szCs w:val="24"/>
        </w:rPr>
        <w:t xml:space="preserve">isita de seguimiento a la parcela </w:t>
      </w:r>
      <w:r w:rsidR="00801C7A" w:rsidRPr="00896D84">
        <w:rPr>
          <w:rFonts w:ascii="Cambria" w:hAnsi="Cambria"/>
          <w:bCs/>
          <w:sz w:val="24"/>
          <w:szCs w:val="24"/>
        </w:rPr>
        <w:t>de yuca</w:t>
      </w:r>
      <w:r w:rsidRPr="00896D84">
        <w:rPr>
          <w:rFonts w:ascii="Cambria" w:hAnsi="Cambria"/>
          <w:bCs/>
          <w:sz w:val="24"/>
          <w:szCs w:val="24"/>
        </w:rPr>
        <w:t xml:space="preserve"> ubicada</w:t>
      </w:r>
      <w:r w:rsidR="00801C7A" w:rsidRPr="00896D84">
        <w:rPr>
          <w:rFonts w:ascii="Cambria" w:hAnsi="Cambria"/>
          <w:bCs/>
          <w:sz w:val="24"/>
          <w:szCs w:val="24"/>
        </w:rPr>
        <w:t xml:space="preserve"> en el municipio de Mella</w:t>
      </w:r>
      <w:r>
        <w:rPr>
          <w:rFonts w:ascii="Cambria" w:hAnsi="Cambria"/>
          <w:bCs/>
          <w:sz w:val="24"/>
          <w:szCs w:val="24"/>
        </w:rPr>
        <w:t>, Duvergé</w:t>
      </w:r>
      <w:r w:rsidR="00057756">
        <w:rPr>
          <w:rFonts w:ascii="Cambria" w:hAnsi="Cambria"/>
          <w:bCs/>
          <w:sz w:val="24"/>
          <w:szCs w:val="24"/>
        </w:rPr>
        <w:t>, con la finalidad de i</w:t>
      </w:r>
      <w:r w:rsidR="00057756" w:rsidRPr="00057756">
        <w:rPr>
          <w:rFonts w:ascii="Cambria" w:hAnsi="Cambria"/>
          <w:bCs/>
          <w:sz w:val="24"/>
          <w:szCs w:val="24"/>
        </w:rPr>
        <w:t>nspeccionar un ataque de ácaros en la parcela</w:t>
      </w:r>
      <w:r w:rsidR="00057756">
        <w:rPr>
          <w:rFonts w:ascii="Cambria" w:hAnsi="Cambria"/>
          <w:bCs/>
          <w:sz w:val="24"/>
          <w:szCs w:val="24"/>
        </w:rPr>
        <w:t>.  S</w:t>
      </w:r>
      <w:r w:rsidR="00057756" w:rsidRPr="00057756">
        <w:rPr>
          <w:rFonts w:ascii="Cambria" w:hAnsi="Cambria"/>
          <w:bCs/>
          <w:sz w:val="24"/>
          <w:szCs w:val="24"/>
        </w:rPr>
        <w:t>e observó que ya las plantas están respondiendo con la aplicación del acari</w:t>
      </w:r>
      <w:r w:rsidR="00057756">
        <w:rPr>
          <w:rFonts w:ascii="Cambria" w:hAnsi="Cambria"/>
          <w:bCs/>
          <w:sz w:val="24"/>
          <w:szCs w:val="24"/>
        </w:rPr>
        <w:t>ci</w:t>
      </w:r>
      <w:r w:rsidR="00057756" w:rsidRPr="00057756">
        <w:rPr>
          <w:rFonts w:ascii="Cambria" w:hAnsi="Cambria"/>
          <w:bCs/>
          <w:sz w:val="24"/>
          <w:szCs w:val="24"/>
        </w:rPr>
        <w:t>da y a los riegos</w:t>
      </w:r>
      <w:r w:rsidR="00057756">
        <w:rPr>
          <w:rFonts w:ascii="Cambria" w:hAnsi="Cambria"/>
          <w:bCs/>
          <w:sz w:val="24"/>
          <w:szCs w:val="24"/>
        </w:rPr>
        <w:t>.</w:t>
      </w:r>
      <w:r w:rsidR="00057756" w:rsidRPr="00057756">
        <w:rPr>
          <w:rFonts w:ascii="Cambria" w:hAnsi="Cambria"/>
          <w:bCs/>
          <w:sz w:val="24"/>
          <w:szCs w:val="24"/>
        </w:rPr>
        <w:t xml:space="preserve"> </w:t>
      </w:r>
      <w:r w:rsidR="007A0E24">
        <w:rPr>
          <w:rFonts w:ascii="Cambria" w:hAnsi="Cambria"/>
          <w:bCs/>
          <w:sz w:val="24"/>
          <w:szCs w:val="24"/>
        </w:rPr>
        <w:t xml:space="preserve">Esta visita tuvo una duración de 8 horas.  </w:t>
      </w:r>
    </w:p>
    <w:p w14:paraId="4187B6F5" w14:textId="0E82BE48" w:rsidR="00801C7A" w:rsidRDefault="00801C7A" w:rsidP="00801C7A">
      <w:pPr>
        <w:rPr>
          <w:rFonts w:ascii="Cambria" w:hAnsi="Cambria"/>
          <w:b/>
          <w:color w:val="FF0000"/>
          <w:sz w:val="24"/>
          <w:szCs w:val="24"/>
        </w:rPr>
      </w:pPr>
    </w:p>
    <w:p w14:paraId="51DF9235" w14:textId="77777777" w:rsidR="00381321" w:rsidRDefault="00381321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11" w:name="_Hlk12956703"/>
      <w:bookmarkEnd w:id="7"/>
      <w:bookmarkEnd w:id="8"/>
      <w:bookmarkEnd w:id="9"/>
      <w:bookmarkEnd w:id="10"/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53EAA46D" w:rsidR="00B0245E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FC2A93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FC2A93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FC2A93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FC2A93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345C25">
        <w:rPr>
          <w:rFonts w:ascii="Cambria" w:hAnsi="Cambria"/>
          <w:sz w:val="24"/>
          <w:szCs w:val="24"/>
        </w:rPr>
        <w:t>febrero</w:t>
      </w:r>
      <w:r w:rsidRPr="00FC2A93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</w:t>
      </w:r>
    </w:p>
    <w:p w14:paraId="60A6C9B3" w14:textId="24335695" w:rsidR="00B21BA5" w:rsidRDefault="00B21BA5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608D46CD" w14:textId="26E21AEA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4B2F40D3" w14:textId="5E7E94AA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391A247C" w14:textId="3AF68403" w:rsidR="00386F9B" w:rsidRDefault="00386F9B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1E332E33" w14:textId="77777777" w:rsidR="00386F9B" w:rsidRDefault="00386F9B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3D98F525" w14:textId="30016814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4102A6B9" w14:textId="1DC2F0C9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11"/>
    <w:p w14:paraId="39B281B9" w14:textId="5F88B33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lastRenderedPageBreak/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66C12A34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C38F1">
        <w:rPr>
          <w:rFonts w:ascii="Cambria" w:hAnsi="Cambria"/>
          <w:sz w:val="24"/>
          <w:szCs w:val="24"/>
        </w:rPr>
        <w:t xml:space="preserve">Durante el </w:t>
      </w:r>
      <w:r w:rsidR="002F222B" w:rsidRPr="008C38F1">
        <w:rPr>
          <w:rFonts w:ascii="Cambria" w:hAnsi="Cambria"/>
          <w:sz w:val="24"/>
          <w:szCs w:val="24"/>
        </w:rPr>
        <w:t xml:space="preserve">mes de </w:t>
      </w:r>
      <w:r w:rsidR="00345C25">
        <w:rPr>
          <w:rFonts w:ascii="Cambria" w:hAnsi="Cambria"/>
          <w:sz w:val="24"/>
          <w:szCs w:val="24"/>
        </w:rPr>
        <w:t>febrero</w:t>
      </w:r>
      <w:r w:rsidR="00731661" w:rsidRPr="008C38F1">
        <w:rPr>
          <w:rFonts w:ascii="Cambria" w:hAnsi="Cambria"/>
          <w:sz w:val="24"/>
          <w:szCs w:val="24"/>
        </w:rPr>
        <w:t xml:space="preserve"> </w:t>
      </w:r>
      <w:r w:rsidR="00630711" w:rsidRPr="008C38F1">
        <w:rPr>
          <w:rFonts w:ascii="Cambria" w:hAnsi="Cambria"/>
          <w:sz w:val="24"/>
          <w:szCs w:val="24"/>
        </w:rPr>
        <w:t>se realiz</w:t>
      </w:r>
      <w:r w:rsidR="008E4EA9" w:rsidRPr="008C38F1">
        <w:rPr>
          <w:rFonts w:ascii="Cambria" w:hAnsi="Cambria"/>
          <w:sz w:val="24"/>
          <w:szCs w:val="24"/>
        </w:rPr>
        <w:t>aron</w:t>
      </w:r>
      <w:r w:rsidR="00630711" w:rsidRPr="008C38F1">
        <w:rPr>
          <w:rFonts w:ascii="Cambria" w:hAnsi="Cambria"/>
          <w:sz w:val="24"/>
          <w:szCs w:val="24"/>
        </w:rPr>
        <w:t xml:space="preserve"> la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siguiente</w:t>
      </w:r>
      <w:r w:rsidR="008E4EA9" w:rsidRPr="008C38F1">
        <w:rPr>
          <w:rFonts w:ascii="Cambria" w:hAnsi="Cambria"/>
          <w:sz w:val="24"/>
          <w:szCs w:val="24"/>
        </w:rPr>
        <w:t>s</w:t>
      </w:r>
      <w:r w:rsidR="00630711" w:rsidRPr="008C38F1">
        <w:rPr>
          <w:rFonts w:ascii="Cambria" w:hAnsi="Cambria"/>
          <w:sz w:val="24"/>
          <w:szCs w:val="24"/>
        </w:rPr>
        <w:t xml:space="preserve"> actividad</w:t>
      </w:r>
      <w:r w:rsidR="008E4EA9" w:rsidRPr="008C38F1">
        <w:rPr>
          <w:rFonts w:ascii="Cambria" w:hAnsi="Cambria"/>
          <w:sz w:val="24"/>
          <w:szCs w:val="24"/>
        </w:rPr>
        <w:t>es</w:t>
      </w:r>
      <w:r w:rsidR="00630711" w:rsidRPr="008C38F1">
        <w:rPr>
          <w:rFonts w:ascii="Cambria" w:hAnsi="Cambria"/>
          <w:sz w:val="24"/>
          <w:szCs w:val="24"/>
        </w:rPr>
        <w:t xml:space="preserve"> que contribuye</w:t>
      </w:r>
      <w:r w:rsidR="008E4EA9" w:rsidRPr="008C38F1">
        <w:rPr>
          <w:rFonts w:ascii="Cambria" w:hAnsi="Cambria"/>
          <w:sz w:val="24"/>
          <w:szCs w:val="24"/>
        </w:rPr>
        <w:t>n</w:t>
      </w:r>
      <w:r w:rsidR="00630711" w:rsidRPr="008C38F1">
        <w:rPr>
          <w:rFonts w:ascii="Cambria" w:hAnsi="Cambria"/>
          <w:sz w:val="24"/>
          <w:szCs w:val="24"/>
        </w:rPr>
        <w:t xml:space="preserve"> al fortalecimiento de la institución:</w:t>
      </w:r>
    </w:p>
    <w:p w14:paraId="41E0531B" w14:textId="77777777" w:rsidR="00020B93" w:rsidRDefault="00020B93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6689EC30" w14:textId="7C086F68" w:rsidR="00A5068C" w:rsidRDefault="00DA7232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A7232">
        <w:rPr>
          <w:rFonts w:ascii="Cambria" w:hAnsi="Cambria"/>
          <w:b/>
          <w:bCs/>
          <w:sz w:val="24"/>
          <w:szCs w:val="24"/>
        </w:rPr>
        <w:t>03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02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2023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 w:rsidRPr="00DA7232">
        <w:rPr>
          <w:rFonts w:ascii="Cambria" w:hAnsi="Cambria"/>
          <w:sz w:val="24"/>
          <w:szCs w:val="24"/>
        </w:rPr>
        <w:t xml:space="preserve">se remitió a la Dirección de Evaluación del Desempeño del Ministerio de Administración Pública (MAP) el Informe Técnico de Evaluación del desempeño 2022 de los servidores de este </w:t>
      </w:r>
      <w:r>
        <w:rPr>
          <w:rFonts w:ascii="Cambria" w:hAnsi="Cambria"/>
          <w:sz w:val="24"/>
          <w:szCs w:val="24"/>
        </w:rPr>
        <w:t>C</w:t>
      </w:r>
      <w:r w:rsidRPr="00DA7232">
        <w:rPr>
          <w:rFonts w:ascii="Cambria" w:hAnsi="Cambria"/>
          <w:sz w:val="24"/>
          <w:szCs w:val="24"/>
        </w:rPr>
        <w:t>onsejo.</w:t>
      </w:r>
    </w:p>
    <w:p w14:paraId="6AA6E04A" w14:textId="1EF76C4C" w:rsidR="00DA7232" w:rsidRDefault="00DA7232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A9AC734" w14:textId="1F5449FE" w:rsidR="00DA7232" w:rsidRPr="004D01C4" w:rsidRDefault="00DA7232" w:rsidP="004D01C4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A7232">
        <w:rPr>
          <w:rFonts w:ascii="Cambria" w:hAnsi="Cambria"/>
          <w:b/>
          <w:bCs/>
          <w:sz w:val="24"/>
          <w:szCs w:val="24"/>
        </w:rPr>
        <w:t>16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02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2023</w:t>
      </w:r>
      <w:r w:rsidRPr="004D01C4">
        <w:rPr>
          <w:rFonts w:ascii="Cambria" w:hAnsi="Cambria"/>
          <w:b/>
          <w:bCs/>
          <w:sz w:val="24"/>
          <w:szCs w:val="24"/>
        </w:rPr>
        <w:t xml:space="preserve">:  </w:t>
      </w:r>
      <w:r w:rsidRPr="004D01C4">
        <w:rPr>
          <w:rFonts w:ascii="Cambria" w:hAnsi="Cambria"/>
          <w:sz w:val="24"/>
          <w:szCs w:val="24"/>
        </w:rPr>
        <w:t xml:space="preserve">la </w:t>
      </w:r>
      <w:r w:rsidR="004D01C4">
        <w:rPr>
          <w:rFonts w:ascii="Cambria" w:hAnsi="Cambria"/>
          <w:sz w:val="24"/>
          <w:szCs w:val="24"/>
        </w:rPr>
        <w:t>D</w:t>
      </w:r>
      <w:r w:rsidRPr="004D01C4">
        <w:rPr>
          <w:rFonts w:ascii="Cambria" w:hAnsi="Cambria"/>
          <w:sz w:val="24"/>
          <w:szCs w:val="24"/>
        </w:rPr>
        <w:t xml:space="preserve">ivisión </w:t>
      </w:r>
      <w:r w:rsidR="004D01C4" w:rsidRPr="00B826DC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4D01C4">
        <w:rPr>
          <w:rFonts w:ascii="Cambria" w:hAnsi="Cambria" w:cs="Arial"/>
          <w:sz w:val="24"/>
          <w:szCs w:val="24"/>
          <w:lang w:eastAsia="ja-JP"/>
        </w:rPr>
        <w:t>Recursos Humanos</w:t>
      </w:r>
      <w:r w:rsidR="004D01C4" w:rsidRPr="00B826DC">
        <w:rPr>
          <w:rFonts w:ascii="Cambria" w:hAnsi="Cambria" w:cs="Arial"/>
          <w:sz w:val="24"/>
          <w:szCs w:val="24"/>
          <w:lang w:eastAsia="ja-JP"/>
        </w:rPr>
        <w:t xml:space="preserve"> </w:t>
      </w:r>
      <w:r w:rsidRPr="004D01C4">
        <w:rPr>
          <w:rFonts w:ascii="Cambria" w:hAnsi="Cambria"/>
          <w:sz w:val="24"/>
          <w:szCs w:val="24"/>
        </w:rPr>
        <w:t xml:space="preserve">remitió la certificación de no pagos pendientes de beneficios laborales de este </w:t>
      </w:r>
      <w:r w:rsidR="00105BC7">
        <w:rPr>
          <w:rFonts w:ascii="Cambria" w:hAnsi="Cambria"/>
          <w:sz w:val="24"/>
          <w:szCs w:val="24"/>
        </w:rPr>
        <w:t>C</w:t>
      </w:r>
      <w:r w:rsidRPr="004D01C4">
        <w:rPr>
          <w:rFonts w:ascii="Cambria" w:hAnsi="Cambria"/>
          <w:sz w:val="24"/>
          <w:szCs w:val="24"/>
        </w:rPr>
        <w:t>onsejo a la Dirección de Relaciones laborales del Ministerio de Administración Pública (MAP) para su actualización en el SISMAP.</w:t>
      </w:r>
    </w:p>
    <w:p w14:paraId="705BBB8E" w14:textId="77777777" w:rsidR="00DA7232" w:rsidRPr="00DA7232" w:rsidRDefault="00DA7232" w:rsidP="00DA7232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15026B4A" w14:textId="0C6A88FD" w:rsidR="00DA7232" w:rsidRDefault="00DA7232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DA7232">
        <w:rPr>
          <w:rFonts w:ascii="Cambria" w:hAnsi="Cambria"/>
          <w:b/>
          <w:bCs/>
          <w:sz w:val="24"/>
          <w:szCs w:val="24"/>
        </w:rPr>
        <w:t>20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02</w:t>
      </w:r>
      <w:r>
        <w:rPr>
          <w:rFonts w:ascii="Cambria" w:hAnsi="Cambria"/>
          <w:b/>
          <w:bCs/>
          <w:sz w:val="24"/>
          <w:szCs w:val="24"/>
        </w:rPr>
        <w:t>-</w:t>
      </w:r>
      <w:r w:rsidRPr="00DA7232">
        <w:rPr>
          <w:rFonts w:ascii="Cambria" w:hAnsi="Cambria"/>
          <w:b/>
          <w:bCs/>
          <w:sz w:val="24"/>
          <w:szCs w:val="24"/>
        </w:rPr>
        <w:t>2023</w:t>
      </w:r>
      <w:r w:rsidR="00236CF1">
        <w:rPr>
          <w:rFonts w:ascii="Cambria" w:hAnsi="Cambria"/>
          <w:b/>
          <w:bCs/>
          <w:sz w:val="24"/>
          <w:szCs w:val="24"/>
        </w:rPr>
        <w:t>:</w:t>
      </w:r>
      <w:r w:rsidRPr="00DA723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la</w:t>
      </w:r>
      <w:r w:rsidRPr="00DA723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</w:t>
      </w:r>
      <w:r w:rsidRPr="00DA7232">
        <w:rPr>
          <w:rFonts w:ascii="Cambria" w:hAnsi="Cambria"/>
          <w:sz w:val="24"/>
          <w:szCs w:val="24"/>
        </w:rPr>
        <w:t>ivisión</w:t>
      </w:r>
      <w:r>
        <w:rPr>
          <w:rFonts w:ascii="Cambria" w:hAnsi="Cambria"/>
          <w:sz w:val="24"/>
          <w:szCs w:val="24"/>
        </w:rPr>
        <w:t xml:space="preserve"> d</w:t>
      </w:r>
      <w:r w:rsidRPr="00DA7232">
        <w:rPr>
          <w:rFonts w:ascii="Cambria" w:hAnsi="Cambria"/>
          <w:sz w:val="24"/>
          <w:szCs w:val="24"/>
        </w:rPr>
        <w:t>e Recursos Humanos remitió al Instituto Nacional de Administración Pública (INAP) los formularios de inscripción de cuatros servidores de este consejo para iniciar el curso de Inducción a la Administración Pública de manera virtual.</w:t>
      </w:r>
    </w:p>
    <w:p w14:paraId="51790A15" w14:textId="2B84ABA9" w:rsidR="00105BC7" w:rsidRDefault="00105BC7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BBA38AE" w14:textId="35B20CB9" w:rsidR="00105BC7" w:rsidRDefault="00105BC7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EE7123">
        <w:rPr>
          <w:rFonts w:ascii="Cambria" w:hAnsi="Cambria"/>
          <w:b/>
          <w:bCs/>
          <w:sz w:val="24"/>
          <w:szCs w:val="24"/>
        </w:rPr>
        <w:t>28</w:t>
      </w:r>
      <w:r w:rsidR="00EE7123">
        <w:rPr>
          <w:rFonts w:ascii="Cambria" w:hAnsi="Cambria"/>
          <w:b/>
          <w:bCs/>
          <w:sz w:val="24"/>
          <w:szCs w:val="24"/>
        </w:rPr>
        <w:t>-</w:t>
      </w:r>
      <w:r w:rsidRPr="00EE7123">
        <w:rPr>
          <w:rFonts w:ascii="Cambria" w:hAnsi="Cambria"/>
          <w:b/>
          <w:bCs/>
          <w:sz w:val="24"/>
          <w:szCs w:val="24"/>
        </w:rPr>
        <w:t>02</w:t>
      </w:r>
      <w:r w:rsidR="00EE7123">
        <w:rPr>
          <w:rFonts w:ascii="Cambria" w:hAnsi="Cambria"/>
          <w:b/>
          <w:bCs/>
          <w:sz w:val="24"/>
          <w:szCs w:val="24"/>
        </w:rPr>
        <w:t>-</w:t>
      </w:r>
      <w:r w:rsidRPr="00EE7123">
        <w:rPr>
          <w:rFonts w:ascii="Cambria" w:hAnsi="Cambria"/>
          <w:b/>
          <w:bCs/>
          <w:sz w:val="24"/>
          <w:szCs w:val="24"/>
        </w:rPr>
        <w:t>2023:</w:t>
      </w:r>
      <w:r w:rsidRPr="00105B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</w:t>
      </w:r>
      <w:r w:rsidRPr="00105BC7">
        <w:rPr>
          <w:rFonts w:ascii="Cambria" w:hAnsi="Cambria"/>
          <w:sz w:val="24"/>
          <w:szCs w:val="24"/>
        </w:rPr>
        <w:t xml:space="preserve">e remitió a la Dirección Ejecutiva e Informe del levantamiento que realizó el Comité Mixto de Seguridad y Salud en el Trabajo (CMSST) para que se tomes las acciones de mejora correspondientes en la institución. Asimismo, se remitió la minuta de la reunión a la Dirección de Relaciones Laborales del MAP para su validación en </w:t>
      </w:r>
      <w:r w:rsidR="006E1A37">
        <w:rPr>
          <w:rFonts w:ascii="Cambria" w:hAnsi="Cambria"/>
          <w:sz w:val="24"/>
          <w:szCs w:val="24"/>
        </w:rPr>
        <w:t>el</w:t>
      </w:r>
      <w:r w:rsidRPr="00105BC7">
        <w:rPr>
          <w:rFonts w:ascii="Cambria" w:hAnsi="Cambria"/>
          <w:sz w:val="24"/>
          <w:szCs w:val="24"/>
        </w:rPr>
        <w:t xml:space="preserve"> SISTAP.</w:t>
      </w:r>
    </w:p>
    <w:p w14:paraId="03E28C98" w14:textId="77777777" w:rsidR="00581CC5" w:rsidRPr="00DA7232" w:rsidRDefault="00581CC5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22FB936" w14:textId="77777777" w:rsidR="00627B41" w:rsidRPr="000833CE" w:rsidRDefault="00627B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0E1A849C" w14:textId="77ADCD6D" w:rsidR="00731661" w:rsidRPr="00D2387A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</w:t>
      </w:r>
      <w:r>
        <w:rPr>
          <w:rFonts w:ascii="Cambria" w:hAnsi="Cambria"/>
          <w:b/>
          <w:sz w:val="24"/>
          <w:szCs w:val="24"/>
          <w:u w:val="single"/>
        </w:rPr>
        <w:t>I</w:t>
      </w:r>
      <w:r w:rsidRPr="00D2387A">
        <w:rPr>
          <w:rFonts w:ascii="Cambria" w:hAnsi="Cambria"/>
          <w:b/>
          <w:sz w:val="24"/>
          <w:szCs w:val="24"/>
          <w:u w:val="single"/>
        </w:rPr>
        <w:t xml:space="preserve">.  </w:t>
      </w:r>
      <w:r>
        <w:rPr>
          <w:rFonts w:ascii="Cambria" w:hAnsi="Cambria"/>
          <w:b/>
          <w:sz w:val="24"/>
          <w:szCs w:val="24"/>
          <w:u w:val="single"/>
        </w:rPr>
        <w:t>OTRAS ACTIVIDADES</w:t>
      </w:r>
    </w:p>
    <w:p w14:paraId="62F81A71" w14:textId="631B4C0C" w:rsidR="0019251E" w:rsidRDefault="0019251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8BEE211" w14:textId="054EF812" w:rsidR="00566509" w:rsidRDefault="00B826DC" w:rsidP="00566509">
      <w:pPr>
        <w:rPr>
          <w:rFonts w:ascii="Cambria" w:hAnsi="Cambria" w:cs="Arial"/>
          <w:sz w:val="24"/>
          <w:szCs w:val="24"/>
          <w:lang w:eastAsia="ja-JP"/>
        </w:rPr>
      </w:pPr>
      <w:bookmarkStart w:id="12" w:name="_Hlk44572286"/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22-02-2023:</w:t>
      </w:r>
      <w:r w:rsidRPr="00B826DC">
        <w:rPr>
          <w:rFonts w:ascii="Cambria" w:hAnsi="Cambria" w:cs="Arial"/>
          <w:sz w:val="24"/>
          <w:szCs w:val="24"/>
          <w:lang w:eastAsia="ja-JP"/>
        </w:rPr>
        <w:tab/>
      </w:r>
      <w:r>
        <w:rPr>
          <w:rFonts w:ascii="Cambria" w:hAnsi="Cambria" w:cs="Arial"/>
          <w:sz w:val="24"/>
          <w:szCs w:val="24"/>
          <w:lang w:eastAsia="ja-JP"/>
        </w:rPr>
        <w:t>l</w:t>
      </w:r>
      <w:r w:rsidRPr="00B826DC">
        <w:rPr>
          <w:rFonts w:ascii="Cambria" w:hAnsi="Cambria" w:cs="Arial"/>
          <w:sz w:val="24"/>
          <w:szCs w:val="24"/>
          <w:lang w:eastAsia="ja-JP"/>
        </w:rPr>
        <w:t xml:space="preserve">a Div. de </w:t>
      </w:r>
      <w:r>
        <w:rPr>
          <w:rFonts w:ascii="Cambria" w:hAnsi="Cambria" w:cs="Arial"/>
          <w:sz w:val="24"/>
          <w:szCs w:val="24"/>
          <w:lang w:eastAsia="ja-JP"/>
        </w:rPr>
        <w:t>Recursos Humanos</w:t>
      </w:r>
      <w:r w:rsidRPr="00B826DC">
        <w:rPr>
          <w:rFonts w:ascii="Cambria" w:hAnsi="Cambria" w:cs="Arial"/>
          <w:sz w:val="24"/>
          <w:szCs w:val="24"/>
          <w:lang w:eastAsia="ja-JP"/>
        </w:rPr>
        <w:t xml:space="preserve"> y el D</w:t>
      </w:r>
      <w:r>
        <w:rPr>
          <w:rFonts w:ascii="Cambria" w:hAnsi="Cambria" w:cs="Arial"/>
          <w:sz w:val="24"/>
          <w:szCs w:val="24"/>
          <w:lang w:eastAsia="ja-JP"/>
        </w:rPr>
        <w:t>e</w:t>
      </w:r>
      <w:r w:rsidRPr="00B826DC">
        <w:rPr>
          <w:rFonts w:ascii="Cambria" w:hAnsi="Cambria" w:cs="Arial"/>
          <w:sz w:val="24"/>
          <w:szCs w:val="24"/>
          <w:lang w:eastAsia="ja-JP"/>
        </w:rPr>
        <w:t>pto. Administrativo y Financiero participaron en la presentación de Políticas de Compras Verdes, coordinadas por la Dirección General de Contrataciones Públicas y la Dirección General de Ética e Integridad Gubernamental, con el propósito de que las adquisiciones de bienes, obras y servicios por parte del gobierno generen un menor impacto negativo sobre el medio ambiente y promuevan un uso eficiente de los recursos.</w:t>
      </w:r>
    </w:p>
    <w:p w14:paraId="418F7313" w14:textId="373E8402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745B0DFA" w14:textId="23ABD4E5" w:rsidR="000D40D8" w:rsidRDefault="000D40D8" w:rsidP="00566509">
      <w:pPr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  <w:r w:rsidRPr="000D40D8">
        <w:rPr>
          <w:rFonts w:ascii="Cambria" w:hAnsi="Cambria" w:cs="Arial"/>
          <w:b/>
          <w:bCs/>
          <w:sz w:val="24"/>
          <w:szCs w:val="24"/>
          <w:u w:val="single"/>
          <w:lang w:eastAsia="ja-JP"/>
        </w:rPr>
        <w:t>TALLERES DE CONSULTA Y MESAS TÉCNICAS PARA LA DETECCIÓN DE NECESIDADES DE INVESTIGACIÓN</w:t>
      </w:r>
    </w:p>
    <w:p w14:paraId="12130F44" w14:textId="003D4E6B" w:rsidR="000D40D8" w:rsidRDefault="000D40D8" w:rsidP="00566509">
      <w:pPr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</w:p>
    <w:p w14:paraId="58ED435E" w14:textId="2ED7EDA4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  <w:r w:rsidRPr="000D40D8">
        <w:rPr>
          <w:rFonts w:ascii="Cambria" w:hAnsi="Cambria" w:cs="Arial"/>
          <w:sz w:val="24"/>
          <w:szCs w:val="24"/>
          <w:lang w:eastAsia="ja-JP"/>
        </w:rPr>
        <w:t xml:space="preserve">En el mes </w:t>
      </w:r>
      <w:r>
        <w:rPr>
          <w:rFonts w:ascii="Cambria" w:hAnsi="Cambria" w:cs="Arial"/>
          <w:sz w:val="24"/>
          <w:szCs w:val="24"/>
          <w:lang w:eastAsia="ja-JP"/>
        </w:rPr>
        <w:t>de febrero se realizaron 9 talleres y 5 mesas técnicas de consulta para la formulación de políticas nacionales de investigación agropecuaria y forestal</w:t>
      </w:r>
      <w:r w:rsidR="00D57818">
        <w:rPr>
          <w:rFonts w:ascii="Cambria" w:hAnsi="Cambria" w:cs="Arial"/>
          <w:sz w:val="24"/>
          <w:szCs w:val="24"/>
          <w:lang w:eastAsia="ja-JP"/>
        </w:rPr>
        <w:t xml:space="preserve">.  Estas actividades </w:t>
      </w:r>
      <w:r w:rsidR="00D57818" w:rsidRPr="00EA0BDC">
        <w:rPr>
          <w:rFonts w:ascii="Cambria" w:hAnsi="Cambria" w:cs="Arial"/>
          <w:sz w:val="24"/>
          <w:szCs w:val="24"/>
          <w:lang w:eastAsia="ja-JP"/>
        </w:rPr>
        <w:t xml:space="preserve">contaron en total con la participación de </w:t>
      </w:r>
      <w:r w:rsidR="00EA0BDC" w:rsidRPr="00EA0BDC">
        <w:rPr>
          <w:rFonts w:ascii="Cambria" w:hAnsi="Cambria" w:cs="Arial"/>
          <w:sz w:val="24"/>
          <w:szCs w:val="24"/>
          <w:lang w:eastAsia="ja-JP"/>
        </w:rPr>
        <w:t xml:space="preserve">50 </w:t>
      </w:r>
      <w:r w:rsidR="00D57818" w:rsidRPr="00EA0BDC">
        <w:rPr>
          <w:rFonts w:ascii="Cambria" w:hAnsi="Cambria" w:cs="Arial"/>
          <w:sz w:val="24"/>
          <w:szCs w:val="24"/>
          <w:lang w:eastAsia="ja-JP"/>
        </w:rPr>
        <w:t xml:space="preserve">técnicos </w:t>
      </w:r>
      <w:r w:rsidR="00D57818" w:rsidRPr="00FE7AA5">
        <w:rPr>
          <w:rFonts w:ascii="Cambria" w:hAnsi="Cambria" w:cs="Arial"/>
          <w:sz w:val="24"/>
          <w:szCs w:val="24"/>
          <w:lang w:eastAsia="ja-JP"/>
        </w:rPr>
        <w:t xml:space="preserve">y </w:t>
      </w:r>
      <w:r w:rsidR="00FE7AA5" w:rsidRPr="00FE7AA5">
        <w:rPr>
          <w:rFonts w:ascii="Cambria" w:hAnsi="Cambria" w:cs="Arial"/>
          <w:sz w:val="24"/>
          <w:szCs w:val="24"/>
          <w:lang w:eastAsia="ja-JP"/>
        </w:rPr>
        <w:t>70</w:t>
      </w:r>
      <w:r w:rsidR="00D57818" w:rsidRPr="00FE7AA5">
        <w:rPr>
          <w:rFonts w:ascii="Cambria" w:hAnsi="Cambria" w:cs="Arial"/>
          <w:sz w:val="24"/>
          <w:szCs w:val="24"/>
          <w:lang w:eastAsia="ja-JP"/>
        </w:rPr>
        <w:t xml:space="preserve"> productores de </w:t>
      </w:r>
      <w:r w:rsidR="00D57818" w:rsidRPr="00EA0BDC">
        <w:rPr>
          <w:rFonts w:ascii="Cambria" w:hAnsi="Cambria" w:cs="Arial"/>
          <w:sz w:val="24"/>
          <w:szCs w:val="24"/>
          <w:lang w:eastAsia="ja-JP"/>
        </w:rPr>
        <w:t>los diferentes rubros abordados.</w:t>
      </w:r>
    </w:p>
    <w:p w14:paraId="42BBFA5D" w14:textId="40809BED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20EA9A48" w14:textId="69FAAD0C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1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dirigido al rubro mango.  Este taller fue realizado en el salón de reuniones </w:t>
      </w:r>
      <w:r w:rsidR="007B71C0">
        <w:rPr>
          <w:rFonts w:ascii="Cambria" w:hAnsi="Cambria" w:cs="Arial"/>
          <w:sz w:val="24"/>
          <w:szCs w:val="24"/>
          <w:lang w:eastAsia="ja-JP"/>
        </w:rPr>
        <w:t>d</w:t>
      </w:r>
      <w:r>
        <w:rPr>
          <w:rFonts w:ascii="Cambria" w:hAnsi="Cambria" w:cs="Arial"/>
          <w:sz w:val="24"/>
          <w:szCs w:val="24"/>
          <w:lang w:eastAsia="ja-JP"/>
        </w:rPr>
        <w:t>el CONIAF y contó con la participación de 9 productores de este cultivo.</w:t>
      </w:r>
    </w:p>
    <w:p w14:paraId="2ACBE80A" w14:textId="6B9196FB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4B5A02BC" w14:textId="66AEE90D" w:rsidR="000D40D8" w:rsidRDefault="00C61444" w:rsidP="0056650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lastRenderedPageBreak/>
        <w:t>8</w:t>
      </w:r>
      <w:r w:rsidR="000D40D8"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 w:rsidR="007B71C0"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 w:rsidR="000D40D8">
        <w:rPr>
          <w:rFonts w:ascii="Cambria" w:hAnsi="Cambria" w:cs="Arial"/>
          <w:sz w:val="24"/>
          <w:szCs w:val="24"/>
          <w:lang w:eastAsia="ja-JP"/>
        </w:rPr>
        <w:t xml:space="preserve">mesa técnica sobre el cultivo de mango, realizada en el salón de reuniones </w:t>
      </w:r>
      <w:r w:rsidR="007B71C0">
        <w:rPr>
          <w:rFonts w:ascii="Cambria" w:hAnsi="Cambria" w:cs="Arial"/>
          <w:sz w:val="24"/>
          <w:szCs w:val="24"/>
          <w:lang w:eastAsia="ja-JP"/>
        </w:rPr>
        <w:t>d</w:t>
      </w:r>
      <w:r w:rsidR="000D40D8">
        <w:rPr>
          <w:rFonts w:ascii="Cambria" w:hAnsi="Cambria" w:cs="Arial"/>
          <w:sz w:val="24"/>
          <w:szCs w:val="24"/>
          <w:lang w:eastAsia="ja-JP"/>
        </w:rPr>
        <w:t>el CONIAF con la participación de 7 técnicos del sector agropecuario.</w:t>
      </w:r>
    </w:p>
    <w:p w14:paraId="5F2F729C" w14:textId="77777777" w:rsidR="00D57818" w:rsidRDefault="00D5781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07B5FC89" w14:textId="5C957138" w:rsidR="00C61444" w:rsidRDefault="007B71C0" w:rsidP="0056650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2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ganado ovino y caprino, realizado en el salón de reuniones del CONIAF con la participación de </w:t>
      </w:r>
      <w:r w:rsidR="008111DB" w:rsidRPr="008111DB">
        <w:rPr>
          <w:rFonts w:ascii="Cambria" w:hAnsi="Cambria" w:cs="Arial"/>
          <w:sz w:val="24"/>
          <w:szCs w:val="24"/>
          <w:lang w:eastAsia="ja-JP"/>
        </w:rPr>
        <w:t>11</w:t>
      </w:r>
      <w:r w:rsidRPr="008111DB">
        <w:rPr>
          <w:rFonts w:ascii="Cambria" w:hAnsi="Cambria" w:cs="Arial"/>
          <w:sz w:val="24"/>
          <w:szCs w:val="24"/>
          <w:lang w:eastAsia="ja-JP"/>
        </w:rPr>
        <w:t xml:space="preserve"> productores </w:t>
      </w:r>
      <w:r>
        <w:rPr>
          <w:rFonts w:ascii="Cambria" w:hAnsi="Cambria" w:cs="Arial"/>
          <w:sz w:val="24"/>
          <w:szCs w:val="24"/>
          <w:lang w:eastAsia="ja-JP"/>
        </w:rPr>
        <w:t>de este rubro.</w:t>
      </w:r>
    </w:p>
    <w:p w14:paraId="4374E0B6" w14:textId="75DD8E90" w:rsidR="002753E7" w:rsidRDefault="002753E7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4FB33275" w14:textId="06685973" w:rsidR="002753E7" w:rsidRPr="007B71C0" w:rsidRDefault="002753E7" w:rsidP="0056650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9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mesa técnica sobre ganado ovino y caprino llevada a cabo en el salón de reuniones del CONIAF con la participación </w:t>
      </w:r>
      <w:r w:rsidRPr="008111DB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8111DB" w:rsidRPr="008111DB">
        <w:rPr>
          <w:rFonts w:ascii="Cambria" w:hAnsi="Cambria" w:cs="Arial"/>
          <w:sz w:val="24"/>
          <w:szCs w:val="24"/>
          <w:lang w:eastAsia="ja-JP"/>
        </w:rPr>
        <w:t>8</w:t>
      </w:r>
      <w:r w:rsidRPr="002753E7">
        <w:rPr>
          <w:rFonts w:ascii="Cambria" w:hAnsi="Cambria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>técnicos del sector agropecuario.</w:t>
      </w:r>
    </w:p>
    <w:p w14:paraId="6045D66F" w14:textId="72405C7A" w:rsid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3505D1B4" w14:textId="26067A6A" w:rsidR="000962C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 w:rsidRPr="00944910">
        <w:rPr>
          <w:rFonts w:ascii="Cambria" w:hAnsi="Cambria" w:cs="Arial"/>
          <w:b/>
          <w:bCs/>
          <w:sz w:val="24"/>
          <w:szCs w:val="24"/>
          <w:lang w:eastAsia="ja-JP"/>
        </w:rPr>
        <w:t xml:space="preserve">7-02-2023:  </w:t>
      </w:r>
      <w:r w:rsidRPr="00944910">
        <w:rPr>
          <w:rFonts w:ascii="Cambria" w:hAnsi="Cambria" w:cs="Arial"/>
          <w:sz w:val="24"/>
          <w:szCs w:val="24"/>
          <w:lang w:eastAsia="ja-JP"/>
        </w:rPr>
        <w:t>taller</w:t>
      </w:r>
      <w:r>
        <w:rPr>
          <w:rFonts w:ascii="Cambria" w:hAnsi="Cambria" w:cs="Arial"/>
          <w:sz w:val="24"/>
          <w:szCs w:val="24"/>
          <w:lang w:eastAsia="ja-JP"/>
        </w:rPr>
        <w:t xml:space="preserve"> sobre pesca y acuicultura, realizado en el salón de reuniones de la Dirección general de Ganadería,  con la participación de </w:t>
      </w:r>
      <w:r w:rsidR="00944910" w:rsidRPr="00944910">
        <w:rPr>
          <w:rFonts w:ascii="Cambria" w:hAnsi="Cambria" w:cs="Arial"/>
          <w:sz w:val="24"/>
          <w:szCs w:val="24"/>
          <w:lang w:eastAsia="ja-JP"/>
        </w:rPr>
        <w:t>8</w:t>
      </w:r>
      <w:r w:rsidRPr="00944910">
        <w:rPr>
          <w:rFonts w:ascii="Cambria" w:hAnsi="Cambria" w:cs="Arial"/>
          <w:sz w:val="24"/>
          <w:szCs w:val="24"/>
          <w:lang w:eastAsia="ja-JP"/>
        </w:rPr>
        <w:t xml:space="preserve"> productores </w:t>
      </w:r>
      <w:r>
        <w:rPr>
          <w:rFonts w:ascii="Cambria" w:hAnsi="Cambria" w:cs="Arial"/>
          <w:sz w:val="24"/>
          <w:szCs w:val="24"/>
          <w:lang w:eastAsia="ja-JP"/>
        </w:rPr>
        <w:t>de este rubro.</w:t>
      </w:r>
    </w:p>
    <w:p w14:paraId="3B4AC8FF" w14:textId="77777777" w:rsidR="000962C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</w:p>
    <w:p w14:paraId="3F0DB9FA" w14:textId="10D30EBB" w:rsidR="000962CA" w:rsidRPr="00FE7367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16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mesa técnica sobre sobre pesca y acuicultura </w:t>
      </w:r>
      <w:r w:rsidRPr="00FE7367">
        <w:rPr>
          <w:rFonts w:ascii="Cambria" w:hAnsi="Cambria" w:cs="Arial"/>
          <w:sz w:val="24"/>
          <w:szCs w:val="24"/>
          <w:lang w:eastAsia="ja-JP"/>
        </w:rPr>
        <w:t xml:space="preserve">llevada a cabo en el salón de reuniones </w:t>
      </w:r>
      <w:r w:rsidR="00EA0BDC">
        <w:rPr>
          <w:rFonts w:ascii="Cambria" w:hAnsi="Cambria" w:cs="Arial"/>
          <w:sz w:val="24"/>
          <w:szCs w:val="24"/>
          <w:lang w:eastAsia="ja-JP"/>
        </w:rPr>
        <w:t>d</w:t>
      </w:r>
      <w:r w:rsidR="00FE7367" w:rsidRPr="00FE7367">
        <w:rPr>
          <w:rFonts w:ascii="Cambria" w:hAnsi="Cambria" w:cs="Arial"/>
          <w:sz w:val="24"/>
          <w:szCs w:val="24"/>
          <w:lang w:eastAsia="ja-JP"/>
        </w:rPr>
        <w:t>el Patronato Nacional de Ganaderos</w:t>
      </w:r>
      <w:r w:rsidRPr="00FE7367">
        <w:rPr>
          <w:rFonts w:ascii="Cambria" w:hAnsi="Cambria" w:cs="Arial"/>
          <w:sz w:val="24"/>
          <w:szCs w:val="24"/>
          <w:lang w:eastAsia="ja-JP"/>
        </w:rPr>
        <w:t xml:space="preserve">, con la participación de </w:t>
      </w:r>
      <w:r w:rsidR="00FE7367" w:rsidRPr="00FE7367">
        <w:rPr>
          <w:rFonts w:ascii="Cambria" w:hAnsi="Cambria" w:cs="Arial"/>
          <w:sz w:val="24"/>
          <w:szCs w:val="24"/>
          <w:lang w:eastAsia="ja-JP"/>
        </w:rPr>
        <w:t>17</w:t>
      </w:r>
      <w:r w:rsidRPr="00FE7367">
        <w:rPr>
          <w:rFonts w:ascii="Cambria" w:hAnsi="Cambria" w:cs="Arial"/>
          <w:sz w:val="24"/>
          <w:szCs w:val="24"/>
          <w:lang w:eastAsia="ja-JP"/>
        </w:rPr>
        <w:t xml:space="preserve"> técnicos del sector agropecuario.</w:t>
      </w:r>
    </w:p>
    <w:p w14:paraId="2A28B3B3" w14:textId="77777777" w:rsidR="000D40D8" w:rsidRPr="000D40D8" w:rsidRDefault="000D40D8" w:rsidP="00566509">
      <w:pPr>
        <w:rPr>
          <w:rFonts w:ascii="Cambria" w:hAnsi="Cambria" w:cs="Arial"/>
          <w:sz w:val="24"/>
          <w:szCs w:val="24"/>
          <w:lang w:eastAsia="ja-JP"/>
        </w:rPr>
      </w:pPr>
    </w:p>
    <w:p w14:paraId="5857CBE0" w14:textId="43CFCBE0" w:rsidR="000962C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8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el cultivo de yuca, realizado en </w:t>
      </w:r>
      <w:r w:rsidR="008111DB">
        <w:rPr>
          <w:rFonts w:ascii="Cambria" w:hAnsi="Cambria" w:cs="Arial"/>
          <w:sz w:val="24"/>
          <w:szCs w:val="24"/>
          <w:lang w:eastAsia="ja-JP"/>
        </w:rPr>
        <w:t xml:space="preserve">el Centro Norte del IDIAF en </w:t>
      </w:r>
      <w:r>
        <w:rPr>
          <w:rFonts w:ascii="Cambria" w:hAnsi="Cambria" w:cs="Arial"/>
          <w:sz w:val="24"/>
          <w:szCs w:val="24"/>
          <w:lang w:eastAsia="ja-JP"/>
        </w:rPr>
        <w:t xml:space="preserve">La Vega con la participación de </w:t>
      </w:r>
      <w:r w:rsidR="00580E9A">
        <w:rPr>
          <w:rFonts w:ascii="Cambria" w:hAnsi="Cambria" w:cs="Arial"/>
          <w:sz w:val="24"/>
          <w:szCs w:val="24"/>
          <w:lang w:eastAsia="ja-JP"/>
        </w:rPr>
        <w:t>8</w:t>
      </w:r>
      <w:r w:rsidRPr="008111DB">
        <w:rPr>
          <w:rFonts w:ascii="Cambria" w:hAnsi="Cambria" w:cs="Arial"/>
          <w:sz w:val="24"/>
          <w:szCs w:val="24"/>
          <w:lang w:eastAsia="ja-JP"/>
        </w:rPr>
        <w:t xml:space="preserve"> productores del </w:t>
      </w:r>
      <w:r>
        <w:rPr>
          <w:rFonts w:ascii="Cambria" w:hAnsi="Cambria" w:cs="Arial"/>
          <w:sz w:val="24"/>
          <w:szCs w:val="24"/>
          <w:lang w:eastAsia="ja-JP"/>
        </w:rPr>
        <w:t>sector agropecuario.</w:t>
      </w:r>
    </w:p>
    <w:p w14:paraId="70C20538" w14:textId="3B352498" w:rsidR="000D40D8" w:rsidRDefault="000D40D8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56254742" w14:textId="67063E5D" w:rsidR="000962C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16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mesa técnica sobre el cultivo de yuca, realizada en </w:t>
      </w:r>
      <w:r w:rsidR="008111DB">
        <w:rPr>
          <w:rFonts w:ascii="Cambria" w:hAnsi="Cambria" w:cs="Arial"/>
          <w:sz w:val="24"/>
          <w:szCs w:val="24"/>
          <w:lang w:eastAsia="ja-JP"/>
        </w:rPr>
        <w:t xml:space="preserve">el Centro Norte del IDIAF en </w:t>
      </w:r>
      <w:r>
        <w:rPr>
          <w:rFonts w:ascii="Cambria" w:hAnsi="Cambria" w:cs="Arial"/>
          <w:sz w:val="24"/>
          <w:szCs w:val="24"/>
          <w:lang w:eastAsia="ja-JP"/>
        </w:rPr>
        <w:t>La Vega</w:t>
      </w:r>
      <w:r w:rsidR="008111DB">
        <w:rPr>
          <w:rFonts w:ascii="Cambria" w:hAnsi="Cambria" w:cs="Arial"/>
          <w:sz w:val="24"/>
          <w:szCs w:val="24"/>
          <w:lang w:eastAsia="ja-JP"/>
        </w:rPr>
        <w:t>,</w:t>
      </w:r>
      <w:r>
        <w:rPr>
          <w:rFonts w:ascii="Cambria" w:hAnsi="Cambria" w:cs="Arial"/>
          <w:sz w:val="24"/>
          <w:szCs w:val="24"/>
          <w:lang w:eastAsia="ja-JP"/>
        </w:rPr>
        <w:t xml:space="preserve"> con la participación de </w:t>
      </w:r>
      <w:r w:rsidR="008111DB" w:rsidRPr="008111DB">
        <w:rPr>
          <w:rFonts w:ascii="Cambria" w:hAnsi="Cambria" w:cs="Arial"/>
          <w:sz w:val="24"/>
          <w:szCs w:val="24"/>
          <w:lang w:eastAsia="ja-JP"/>
        </w:rPr>
        <w:t>10</w:t>
      </w:r>
      <w:r w:rsidRPr="008111DB">
        <w:rPr>
          <w:rFonts w:ascii="Cambria" w:hAnsi="Cambria" w:cs="Arial"/>
          <w:sz w:val="24"/>
          <w:szCs w:val="24"/>
          <w:lang w:eastAsia="ja-JP"/>
        </w:rPr>
        <w:t xml:space="preserve"> técnicos </w:t>
      </w:r>
      <w:r>
        <w:rPr>
          <w:rFonts w:ascii="Cambria" w:hAnsi="Cambria" w:cs="Arial"/>
          <w:sz w:val="24"/>
          <w:szCs w:val="24"/>
          <w:lang w:eastAsia="ja-JP"/>
        </w:rPr>
        <w:t>del sector agropecuario.</w:t>
      </w:r>
    </w:p>
    <w:p w14:paraId="00C9BB5B" w14:textId="77777777" w:rsidR="000962CA" w:rsidRDefault="000962CA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193730EE" w14:textId="06BB025C" w:rsidR="000962CA" w:rsidRPr="00580E9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14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 </w:t>
      </w:r>
      <w:r>
        <w:rPr>
          <w:rFonts w:ascii="Cambria" w:hAnsi="Cambria" w:cs="Arial"/>
          <w:sz w:val="24"/>
          <w:szCs w:val="24"/>
          <w:lang w:eastAsia="ja-JP"/>
        </w:rPr>
        <w:t>taller sobre el rubro piña, realizado en el salón de reuniones</w:t>
      </w:r>
      <w:r w:rsidR="00244159">
        <w:rPr>
          <w:rFonts w:ascii="Cambria" w:hAnsi="Cambria" w:cs="Arial"/>
          <w:sz w:val="24"/>
          <w:szCs w:val="24"/>
          <w:lang w:eastAsia="ja-JP"/>
        </w:rPr>
        <w:t xml:space="preserve"> de la </w:t>
      </w:r>
      <w:r w:rsidR="00244159" w:rsidRPr="00580E9A">
        <w:rPr>
          <w:rFonts w:ascii="Cambria" w:hAnsi="Cambria" w:cs="Arial"/>
          <w:sz w:val="24"/>
          <w:szCs w:val="24"/>
          <w:lang w:eastAsia="ja-JP"/>
        </w:rPr>
        <w:t xml:space="preserve">Cooperativa </w:t>
      </w:r>
      <w:r w:rsidR="00580E9A" w:rsidRPr="00580E9A">
        <w:rPr>
          <w:rFonts w:ascii="Cambria" w:hAnsi="Cambria" w:cs="Arial"/>
          <w:sz w:val="24"/>
          <w:szCs w:val="24"/>
          <w:lang w:eastAsia="ja-JP"/>
        </w:rPr>
        <w:t>COOPBDAI</w:t>
      </w:r>
      <w:r w:rsidRPr="00580E9A">
        <w:rPr>
          <w:rFonts w:ascii="Cambria" w:hAnsi="Cambria" w:cs="Arial"/>
          <w:sz w:val="24"/>
          <w:szCs w:val="24"/>
          <w:lang w:eastAsia="ja-JP"/>
        </w:rPr>
        <w:t xml:space="preserve">, </w:t>
      </w:r>
      <w:r>
        <w:rPr>
          <w:rFonts w:ascii="Cambria" w:hAnsi="Cambria" w:cs="Arial"/>
          <w:sz w:val="24"/>
          <w:szCs w:val="24"/>
          <w:lang w:eastAsia="ja-JP"/>
        </w:rPr>
        <w:t xml:space="preserve">Cotuí, con la participación de </w:t>
      </w:r>
      <w:r w:rsidR="00580E9A" w:rsidRPr="00580E9A">
        <w:rPr>
          <w:rFonts w:ascii="Cambria" w:hAnsi="Cambria" w:cs="Arial"/>
          <w:sz w:val="24"/>
          <w:szCs w:val="24"/>
          <w:lang w:eastAsia="ja-JP"/>
        </w:rPr>
        <w:t>10</w:t>
      </w:r>
      <w:r w:rsidRPr="00580E9A">
        <w:rPr>
          <w:rFonts w:ascii="Cambria" w:hAnsi="Cambria" w:cs="Arial"/>
          <w:sz w:val="24"/>
          <w:szCs w:val="24"/>
          <w:lang w:eastAsia="ja-JP"/>
        </w:rPr>
        <w:t xml:space="preserve"> productores de este rubro.</w:t>
      </w:r>
    </w:p>
    <w:p w14:paraId="755CDF2B" w14:textId="77777777" w:rsidR="000962CA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</w:p>
    <w:p w14:paraId="06EA641E" w14:textId="69036E80" w:rsidR="000962CA" w:rsidRPr="007B71C0" w:rsidRDefault="000962CA" w:rsidP="000962CA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22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mesa técnica sobre el rubro piña llevada a cabo en el salón de reuniones del CONIAF con la participación </w:t>
      </w:r>
      <w:r w:rsidRPr="00F77AC9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F77AC9" w:rsidRPr="00F77AC9">
        <w:rPr>
          <w:rFonts w:ascii="Cambria" w:hAnsi="Cambria" w:cs="Arial"/>
          <w:sz w:val="24"/>
          <w:szCs w:val="24"/>
          <w:lang w:eastAsia="ja-JP"/>
        </w:rPr>
        <w:t>8</w:t>
      </w:r>
      <w:r w:rsidRPr="002753E7">
        <w:rPr>
          <w:rFonts w:ascii="Cambria" w:hAnsi="Cambria" w:cs="Arial"/>
          <w:color w:val="FF0000"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>técnicos del sector agropecuario.</w:t>
      </w:r>
    </w:p>
    <w:p w14:paraId="20A083C8" w14:textId="48EC435B" w:rsidR="000D40D8" w:rsidRDefault="000D40D8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44FE1F44" w14:textId="3A14A0C3" w:rsidR="00244159" w:rsidRPr="007B71C0" w:rsidRDefault="00244159" w:rsidP="0024415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17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ganado vacuno de leche, llevado a cabo en el salón de reuniones del CONIAF con la participación </w:t>
      </w:r>
      <w:r w:rsidRPr="00580E9A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580E9A" w:rsidRPr="00580E9A">
        <w:rPr>
          <w:rFonts w:ascii="Cambria" w:hAnsi="Cambria" w:cs="Arial"/>
          <w:sz w:val="24"/>
          <w:szCs w:val="24"/>
          <w:lang w:eastAsia="ja-JP"/>
        </w:rPr>
        <w:t>4</w:t>
      </w:r>
      <w:r w:rsidRPr="00580E9A">
        <w:rPr>
          <w:rFonts w:ascii="Cambria" w:hAnsi="Cambria" w:cs="Arial"/>
          <w:sz w:val="24"/>
          <w:szCs w:val="24"/>
          <w:lang w:eastAsia="ja-JP"/>
        </w:rPr>
        <w:t xml:space="preserve"> productores </w:t>
      </w:r>
      <w:r>
        <w:rPr>
          <w:rFonts w:ascii="Cambria" w:hAnsi="Cambria" w:cs="Arial"/>
          <w:sz w:val="24"/>
          <w:szCs w:val="24"/>
          <w:lang w:eastAsia="ja-JP"/>
        </w:rPr>
        <w:t>del sector agropecuario.</w:t>
      </w:r>
    </w:p>
    <w:p w14:paraId="2AE0E0A3" w14:textId="64023DBB" w:rsidR="000D40D8" w:rsidRDefault="000D40D8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3C8EC715" w14:textId="30F1E708" w:rsidR="00244159" w:rsidRPr="007B71C0" w:rsidRDefault="00244159" w:rsidP="00244159">
      <w:pPr>
        <w:rPr>
          <w:rFonts w:ascii="Cambria" w:hAnsi="Cambria" w:cs="Arial"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23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ganado vacuno de carne, llevado a cabo en el salón de reuniones del CONIAF con la participación </w:t>
      </w:r>
      <w:r w:rsidRPr="009C3D60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9C3D60" w:rsidRPr="009C3D60">
        <w:rPr>
          <w:rFonts w:ascii="Cambria" w:hAnsi="Cambria" w:cs="Arial"/>
          <w:sz w:val="24"/>
          <w:szCs w:val="24"/>
          <w:lang w:eastAsia="ja-JP"/>
        </w:rPr>
        <w:t>5</w:t>
      </w:r>
      <w:r w:rsidRPr="009C3D60">
        <w:rPr>
          <w:rFonts w:ascii="Cambria" w:hAnsi="Cambria" w:cs="Arial"/>
          <w:sz w:val="24"/>
          <w:szCs w:val="24"/>
          <w:lang w:eastAsia="ja-JP"/>
        </w:rPr>
        <w:t xml:space="preserve"> productores </w:t>
      </w:r>
      <w:r>
        <w:rPr>
          <w:rFonts w:ascii="Cambria" w:hAnsi="Cambria" w:cs="Arial"/>
          <w:sz w:val="24"/>
          <w:szCs w:val="24"/>
          <w:lang w:eastAsia="ja-JP"/>
        </w:rPr>
        <w:t>del sector agropecuario.</w:t>
      </w:r>
    </w:p>
    <w:p w14:paraId="45071A75" w14:textId="77777777" w:rsidR="00244159" w:rsidRDefault="00244159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4E280BDF" w14:textId="10A70117" w:rsidR="000D40D8" w:rsidRDefault="007B4026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21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el cultivo de batata, llevado a cabo en el salón de reuniones del CONIAF con la participación </w:t>
      </w:r>
      <w:r w:rsidRPr="008C2D3F">
        <w:rPr>
          <w:rFonts w:ascii="Cambria" w:hAnsi="Cambria" w:cs="Arial"/>
          <w:sz w:val="24"/>
          <w:szCs w:val="24"/>
          <w:lang w:eastAsia="ja-JP"/>
        </w:rPr>
        <w:t xml:space="preserve">de </w:t>
      </w:r>
      <w:r w:rsidR="008C2D3F" w:rsidRPr="008C2D3F">
        <w:rPr>
          <w:rFonts w:ascii="Cambria" w:hAnsi="Cambria" w:cs="Arial"/>
          <w:sz w:val="24"/>
          <w:szCs w:val="24"/>
          <w:lang w:eastAsia="ja-JP"/>
        </w:rPr>
        <w:t>6</w:t>
      </w:r>
      <w:r w:rsidRPr="008C2D3F">
        <w:rPr>
          <w:rFonts w:ascii="Cambria" w:hAnsi="Cambria" w:cs="Arial"/>
          <w:sz w:val="24"/>
          <w:szCs w:val="24"/>
          <w:lang w:eastAsia="ja-JP"/>
        </w:rPr>
        <w:t xml:space="preserve"> productores </w:t>
      </w:r>
      <w:r>
        <w:rPr>
          <w:rFonts w:ascii="Cambria" w:hAnsi="Cambria" w:cs="Arial"/>
          <w:sz w:val="24"/>
          <w:szCs w:val="24"/>
          <w:lang w:eastAsia="ja-JP"/>
        </w:rPr>
        <w:t>del sector agropecuario</w:t>
      </w:r>
    </w:p>
    <w:p w14:paraId="7DB1DC32" w14:textId="2B59771B" w:rsidR="000D40D8" w:rsidRDefault="000D40D8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p w14:paraId="3E71BD28" w14:textId="3C5D1EC5" w:rsidR="004D7E4A" w:rsidRPr="004D7E4A" w:rsidRDefault="004D7E4A" w:rsidP="004D7E4A">
      <w:pPr>
        <w:rPr>
          <w:rFonts w:ascii="Cambria" w:hAnsi="Cambria" w:cs="Arial"/>
          <w:b/>
          <w:bCs/>
          <w:sz w:val="24"/>
          <w:szCs w:val="24"/>
          <w:lang w:eastAsia="ja-JP"/>
        </w:rPr>
      </w:pPr>
      <w:r>
        <w:rPr>
          <w:rFonts w:ascii="Cambria" w:hAnsi="Cambria" w:cs="Arial"/>
          <w:b/>
          <w:bCs/>
          <w:sz w:val="24"/>
          <w:szCs w:val="24"/>
          <w:lang w:eastAsia="ja-JP"/>
        </w:rPr>
        <w:t>22</w:t>
      </w:r>
      <w:r w:rsidRPr="00B826DC">
        <w:rPr>
          <w:rFonts w:ascii="Cambria" w:hAnsi="Cambria" w:cs="Arial"/>
          <w:b/>
          <w:bCs/>
          <w:sz w:val="24"/>
          <w:szCs w:val="24"/>
          <w:lang w:eastAsia="ja-JP"/>
        </w:rPr>
        <w:t>-02-2023:</w:t>
      </w:r>
      <w:r>
        <w:rPr>
          <w:rFonts w:ascii="Cambria" w:hAnsi="Cambria" w:cs="Arial"/>
          <w:b/>
          <w:bCs/>
          <w:sz w:val="24"/>
          <w:szCs w:val="24"/>
          <w:lang w:eastAsia="ja-JP"/>
        </w:rPr>
        <w:t xml:space="preserve"> </w:t>
      </w:r>
      <w:r>
        <w:rPr>
          <w:rFonts w:ascii="Cambria" w:hAnsi="Cambria" w:cs="Arial"/>
          <w:sz w:val="24"/>
          <w:szCs w:val="24"/>
          <w:lang w:eastAsia="ja-JP"/>
        </w:rPr>
        <w:t xml:space="preserve">taller sobre el cultivo de habichuelas, llevado a cabo en la Estación Experimental Arroyo Loro del IDIAF en San Juan de la Maguana, con la participación </w:t>
      </w:r>
      <w:r w:rsidRPr="004D7E4A">
        <w:rPr>
          <w:rFonts w:ascii="Cambria" w:hAnsi="Cambria" w:cs="Arial"/>
          <w:sz w:val="24"/>
          <w:szCs w:val="24"/>
          <w:lang w:eastAsia="ja-JP"/>
        </w:rPr>
        <w:t>de 9 productores del sector agropecuario</w:t>
      </w:r>
      <w:r>
        <w:rPr>
          <w:rFonts w:ascii="Cambria" w:hAnsi="Cambria" w:cs="Arial"/>
          <w:sz w:val="24"/>
          <w:szCs w:val="24"/>
          <w:lang w:eastAsia="ja-JP"/>
        </w:rPr>
        <w:t>.</w:t>
      </w:r>
    </w:p>
    <w:p w14:paraId="223B13E9" w14:textId="4F77A7F6" w:rsidR="000D40D8" w:rsidRDefault="000D40D8" w:rsidP="00566509">
      <w:pPr>
        <w:rPr>
          <w:rFonts w:ascii="Cambria" w:hAnsi="Cambria" w:cs="Arial"/>
          <w:b/>
          <w:bCs/>
          <w:sz w:val="24"/>
          <w:szCs w:val="24"/>
          <w:lang w:eastAsia="ja-JP"/>
        </w:rPr>
      </w:pPr>
    </w:p>
    <w:bookmarkEnd w:id="12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3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3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r w:rsidRPr="00CE4987">
        <w:rPr>
          <w:rFonts w:ascii="Cambria" w:hAnsi="Cambria" w:cs="Calibri"/>
          <w:sz w:val="24"/>
          <w:szCs w:val="24"/>
        </w:rPr>
        <w:t xml:space="preserve">Enc. </w:t>
      </w:r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C55603">
      <w:footerReference w:type="default" r:id="rId1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ABE4" w14:textId="77777777" w:rsidR="00AD20D7" w:rsidRDefault="00AD20D7">
      <w:r>
        <w:separator/>
      </w:r>
    </w:p>
  </w:endnote>
  <w:endnote w:type="continuationSeparator" w:id="0">
    <w:p w14:paraId="693E79A9" w14:textId="77777777" w:rsidR="00AD20D7" w:rsidRDefault="00AD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A66" w14:textId="77777777" w:rsidR="00AD20D7" w:rsidRDefault="00AD20D7">
      <w:r>
        <w:separator/>
      </w:r>
    </w:p>
  </w:footnote>
  <w:footnote w:type="continuationSeparator" w:id="0">
    <w:p w14:paraId="0C16A685" w14:textId="77777777" w:rsidR="00AD20D7" w:rsidRDefault="00AD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507"/>
    <w:rsid w:val="0000390C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39D4"/>
    <w:rsid w:val="000442DC"/>
    <w:rsid w:val="0004644A"/>
    <w:rsid w:val="000471BC"/>
    <w:rsid w:val="00050308"/>
    <w:rsid w:val="00051739"/>
    <w:rsid w:val="00052AA3"/>
    <w:rsid w:val="0005336B"/>
    <w:rsid w:val="00057756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33CE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2CA"/>
    <w:rsid w:val="00096778"/>
    <w:rsid w:val="000968CA"/>
    <w:rsid w:val="00097738"/>
    <w:rsid w:val="00097A75"/>
    <w:rsid w:val="000A0C8C"/>
    <w:rsid w:val="000A2EB5"/>
    <w:rsid w:val="000A4062"/>
    <w:rsid w:val="000A51E3"/>
    <w:rsid w:val="000A549E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512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0D8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4C12"/>
    <w:rsid w:val="001054A4"/>
    <w:rsid w:val="00105BC7"/>
    <w:rsid w:val="00106518"/>
    <w:rsid w:val="00111CC4"/>
    <w:rsid w:val="0011293F"/>
    <w:rsid w:val="00112B55"/>
    <w:rsid w:val="0011440D"/>
    <w:rsid w:val="00114605"/>
    <w:rsid w:val="00115D93"/>
    <w:rsid w:val="00116C01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50027"/>
    <w:rsid w:val="00150CB6"/>
    <w:rsid w:val="0015106C"/>
    <w:rsid w:val="00151B07"/>
    <w:rsid w:val="001523AF"/>
    <w:rsid w:val="001531E4"/>
    <w:rsid w:val="001534D2"/>
    <w:rsid w:val="00154D55"/>
    <w:rsid w:val="00160DA7"/>
    <w:rsid w:val="001615D1"/>
    <w:rsid w:val="00163A4A"/>
    <w:rsid w:val="00164B62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9025C"/>
    <w:rsid w:val="00192116"/>
    <w:rsid w:val="0019251E"/>
    <w:rsid w:val="00192778"/>
    <w:rsid w:val="001939F4"/>
    <w:rsid w:val="0019456A"/>
    <w:rsid w:val="0019490C"/>
    <w:rsid w:val="00195CB6"/>
    <w:rsid w:val="0019785B"/>
    <w:rsid w:val="00197926"/>
    <w:rsid w:val="001A0AD0"/>
    <w:rsid w:val="001A14D9"/>
    <w:rsid w:val="001A1C49"/>
    <w:rsid w:val="001A4DF9"/>
    <w:rsid w:val="001A5081"/>
    <w:rsid w:val="001A5D79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4C0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36CF1"/>
    <w:rsid w:val="0024025E"/>
    <w:rsid w:val="00241AE2"/>
    <w:rsid w:val="00242EEE"/>
    <w:rsid w:val="0024328F"/>
    <w:rsid w:val="00243493"/>
    <w:rsid w:val="00244159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3E7"/>
    <w:rsid w:val="002754F4"/>
    <w:rsid w:val="00276B9D"/>
    <w:rsid w:val="0027779D"/>
    <w:rsid w:val="00281500"/>
    <w:rsid w:val="00281572"/>
    <w:rsid w:val="00282CC4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1D8C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2F9D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3A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3374"/>
    <w:rsid w:val="00375BB4"/>
    <w:rsid w:val="00380186"/>
    <w:rsid w:val="00380AA9"/>
    <w:rsid w:val="00381321"/>
    <w:rsid w:val="00382AF3"/>
    <w:rsid w:val="003859A4"/>
    <w:rsid w:val="00386F9B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4339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D7483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673"/>
    <w:rsid w:val="00434E1A"/>
    <w:rsid w:val="004354CC"/>
    <w:rsid w:val="00435A45"/>
    <w:rsid w:val="00435BE7"/>
    <w:rsid w:val="00436C68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49C4"/>
    <w:rsid w:val="00474B65"/>
    <w:rsid w:val="00475EFC"/>
    <w:rsid w:val="00481CBE"/>
    <w:rsid w:val="00481CD2"/>
    <w:rsid w:val="00482949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87A"/>
    <w:rsid w:val="004947A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5CB9"/>
    <w:rsid w:val="004C66E0"/>
    <w:rsid w:val="004D01C4"/>
    <w:rsid w:val="004D0F78"/>
    <w:rsid w:val="004D1221"/>
    <w:rsid w:val="004D18D0"/>
    <w:rsid w:val="004D1F0A"/>
    <w:rsid w:val="004D2DAF"/>
    <w:rsid w:val="004D389E"/>
    <w:rsid w:val="004D38CD"/>
    <w:rsid w:val="004D7E4A"/>
    <w:rsid w:val="004E01B2"/>
    <w:rsid w:val="004E03AC"/>
    <w:rsid w:val="004E268D"/>
    <w:rsid w:val="004E3579"/>
    <w:rsid w:val="004E5A1E"/>
    <w:rsid w:val="004E67FE"/>
    <w:rsid w:val="004E6E21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1F19"/>
    <w:rsid w:val="0054391C"/>
    <w:rsid w:val="0054476D"/>
    <w:rsid w:val="00546514"/>
    <w:rsid w:val="00547A3B"/>
    <w:rsid w:val="00550EED"/>
    <w:rsid w:val="00551413"/>
    <w:rsid w:val="005514A0"/>
    <w:rsid w:val="00551988"/>
    <w:rsid w:val="00553E75"/>
    <w:rsid w:val="00554BD6"/>
    <w:rsid w:val="005565FA"/>
    <w:rsid w:val="00556E33"/>
    <w:rsid w:val="00557616"/>
    <w:rsid w:val="00557740"/>
    <w:rsid w:val="00560EB6"/>
    <w:rsid w:val="00561968"/>
    <w:rsid w:val="0056445C"/>
    <w:rsid w:val="00565DFE"/>
    <w:rsid w:val="00566509"/>
    <w:rsid w:val="005704DD"/>
    <w:rsid w:val="00570A6C"/>
    <w:rsid w:val="0057159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0E9A"/>
    <w:rsid w:val="005813B9"/>
    <w:rsid w:val="00581625"/>
    <w:rsid w:val="00581CA6"/>
    <w:rsid w:val="00581CC5"/>
    <w:rsid w:val="00581E53"/>
    <w:rsid w:val="005842EE"/>
    <w:rsid w:val="00584A30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D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697"/>
    <w:rsid w:val="00625FBC"/>
    <w:rsid w:val="00627B41"/>
    <w:rsid w:val="00630711"/>
    <w:rsid w:val="00632ADA"/>
    <w:rsid w:val="00632C42"/>
    <w:rsid w:val="006367E1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397E"/>
    <w:rsid w:val="00683DD3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1A37"/>
    <w:rsid w:val="006E32DA"/>
    <w:rsid w:val="006E4914"/>
    <w:rsid w:val="006F0E0A"/>
    <w:rsid w:val="006F211E"/>
    <w:rsid w:val="006F2732"/>
    <w:rsid w:val="006F4732"/>
    <w:rsid w:val="006F5422"/>
    <w:rsid w:val="006F59AE"/>
    <w:rsid w:val="006F5DDF"/>
    <w:rsid w:val="006F78B6"/>
    <w:rsid w:val="006F7CD4"/>
    <w:rsid w:val="00701EC2"/>
    <w:rsid w:val="00705636"/>
    <w:rsid w:val="007070EC"/>
    <w:rsid w:val="00707342"/>
    <w:rsid w:val="00710725"/>
    <w:rsid w:val="007157AC"/>
    <w:rsid w:val="0071773B"/>
    <w:rsid w:val="00721010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0399"/>
    <w:rsid w:val="007911D2"/>
    <w:rsid w:val="007928A0"/>
    <w:rsid w:val="00793135"/>
    <w:rsid w:val="00793989"/>
    <w:rsid w:val="007939A8"/>
    <w:rsid w:val="00795659"/>
    <w:rsid w:val="00796979"/>
    <w:rsid w:val="007973E9"/>
    <w:rsid w:val="007A0E24"/>
    <w:rsid w:val="007B0918"/>
    <w:rsid w:val="007B1715"/>
    <w:rsid w:val="007B2528"/>
    <w:rsid w:val="007B388D"/>
    <w:rsid w:val="007B4026"/>
    <w:rsid w:val="007B487B"/>
    <w:rsid w:val="007B4EB2"/>
    <w:rsid w:val="007B5167"/>
    <w:rsid w:val="007B71C0"/>
    <w:rsid w:val="007C037C"/>
    <w:rsid w:val="007C3288"/>
    <w:rsid w:val="007C3327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7DE6"/>
    <w:rsid w:val="008003D7"/>
    <w:rsid w:val="00800657"/>
    <w:rsid w:val="00801C7A"/>
    <w:rsid w:val="00803B60"/>
    <w:rsid w:val="008060E2"/>
    <w:rsid w:val="008111DB"/>
    <w:rsid w:val="008119FE"/>
    <w:rsid w:val="00812BAE"/>
    <w:rsid w:val="00812D2B"/>
    <w:rsid w:val="00814D47"/>
    <w:rsid w:val="0082049D"/>
    <w:rsid w:val="00820538"/>
    <w:rsid w:val="00824F27"/>
    <w:rsid w:val="00825629"/>
    <w:rsid w:val="0082710C"/>
    <w:rsid w:val="008271B3"/>
    <w:rsid w:val="0082786E"/>
    <w:rsid w:val="00830252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44A2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96D84"/>
    <w:rsid w:val="00897A14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378"/>
    <w:rsid w:val="008B6CE2"/>
    <w:rsid w:val="008B6D92"/>
    <w:rsid w:val="008C077F"/>
    <w:rsid w:val="008C1BC9"/>
    <w:rsid w:val="008C248E"/>
    <w:rsid w:val="008C2B7C"/>
    <w:rsid w:val="008C2D3F"/>
    <w:rsid w:val="008C337B"/>
    <w:rsid w:val="008C38F1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4910"/>
    <w:rsid w:val="00945DA0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06DC"/>
    <w:rsid w:val="0098122F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3D60"/>
    <w:rsid w:val="009C5CAE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1BE9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5395"/>
    <w:rsid w:val="00A2587E"/>
    <w:rsid w:val="00A263E3"/>
    <w:rsid w:val="00A26808"/>
    <w:rsid w:val="00A276D4"/>
    <w:rsid w:val="00A27E24"/>
    <w:rsid w:val="00A329CD"/>
    <w:rsid w:val="00A332AC"/>
    <w:rsid w:val="00A340FE"/>
    <w:rsid w:val="00A34673"/>
    <w:rsid w:val="00A3556D"/>
    <w:rsid w:val="00A37CB6"/>
    <w:rsid w:val="00A40309"/>
    <w:rsid w:val="00A406F4"/>
    <w:rsid w:val="00A40878"/>
    <w:rsid w:val="00A40A91"/>
    <w:rsid w:val="00A40BF5"/>
    <w:rsid w:val="00A41AC5"/>
    <w:rsid w:val="00A41FDB"/>
    <w:rsid w:val="00A448E3"/>
    <w:rsid w:val="00A44F22"/>
    <w:rsid w:val="00A46634"/>
    <w:rsid w:val="00A500F2"/>
    <w:rsid w:val="00A5068C"/>
    <w:rsid w:val="00A520B3"/>
    <w:rsid w:val="00A53AAA"/>
    <w:rsid w:val="00A55AF3"/>
    <w:rsid w:val="00A60D66"/>
    <w:rsid w:val="00A61C65"/>
    <w:rsid w:val="00A61F38"/>
    <w:rsid w:val="00A65ACE"/>
    <w:rsid w:val="00A712E5"/>
    <w:rsid w:val="00A72BE6"/>
    <w:rsid w:val="00A7353E"/>
    <w:rsid w:val="00A7655C"/>
    <w:rsid w:val="00A80A89"/>
    <w:rsid w:val="00A8199A"/>
    <w:rsid w:val="00A8211F"/>
    <w:rsid w:val="00A82B1E"/>
    <w:rsid w:val="00A83FA4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52B8"/>
    <w:rsid w:val="00AB6F21"/>
    <w:rsid w:val="00AC2AA1"/>
    <w:rsid w:val="00AC2F83"/>
    <w:rsid w:val="00AC30A8"/>
    <w:rsid w:val="00AC6182"/>
    <w:rsid w:val="00AC62AE"/>
    <w:rsid w:val="00AC78AD"/>
    <w:rsid w:val="00AD0816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15AF"/>
    <w:rsid w:val="00AE1E48"/>
    <w:rsid w:val="00AE2B26"/>
    <w:rsid w:val="00AE2B60"/>
    <w:rsid w:val="00AE3D00"/>
    <w:rsid w:val="00AE438C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6010B"/>
    <w:rsid w:val="00B60D2E"/>
    <w:rsid w:val="00B60DBF"/>
    <w:rsid w:val="00B61783"/>
    <w:rsid w:val="00B61E14"/>
    <w:rsid w:val="00B61E7E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6DC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4A68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44A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603"/>
    <w:rsid w:val="00C55A68"/>
    <w:rsid w:val="00C57B8C"/>
    <w:rsid w:val="00C606B9"/>
    <w:rsid w:val="00C60A67"/>
    <w:rsid w:val="00C61444"/>
    <w:rsid w:val="00C61F81"/>
    <w:rsid w:val="00C66D93"/>
    <w:rsid w:val="00C70C88"/>
    <w:rsid w:val="00C71DA8"/>
    <w:rsid w:val="00C74048"/>
    <w:rsid w:val="00C74A0F"/>
    <w:rsid w:val="00C74E51"/>
    <w:rsid w:val="00C80093"/>
    <w:rsid w:val="00C810DB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141"/>
    <w:rsid w:val="00CC2243"/>
    <w:rsid w:val="00CC34EF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427C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40F"/>
    <w:rsid w:val="00D26551"/>
    <w:rsid w:val="00D27487"/>
    <w:rsid w:val="00D32344"/>
    <w:rsid w:val="00D325FC"/>
    <w:rsid w:val="00D32B5E"/>
    <w:rsid w:val="00D40039"/>
    <w:rsid w:val="00D42ADE"/>
    <w:rsid w:val="00D4383F"/>
    <w:rsid w:val="00D44FCB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818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B84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A7232"/>
    <w:rsid w:val="00DB2055"/>
    <w:rsid w:val="00DB27D2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3B4B"/>
    <w:rsid w:val="00DD57C0"/>
    <w:rsid w:val="00DE16B5"/>
    <w:rsid w:val="00DE19A2"/>
    <w:rsid w:val="00DE3BDB"/>
    <w:rsid w:val="00DE5393"/>
    <w:rsid w:val="00DE5763"/>
    <w:rsid w:val="00DE5823"/>
    <w:rsid w:val="00DE5A1C"/>
    <w:rsid w:val="00DF2F70"/>
    <w:rsid w:val="00DF3739"/>
    <w:rsid w:val="00DF39A9"/>
    <w:rsid w:val="00DF443B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502"/>
    <w:rsid w:val="00E976DA"/>
    <w:rsid w:val="00E9782B"/>
    <w:rsid w:val="00EA0BDC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D7D32"/>
    <w:rsid w:val="00EE1FC5"/>
    <w:rsid w:val="00EE2601"/>
    <w:rsid w:val="00EE33BE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7602"/>
    <w:rsid w:val="00EF7760"/>
    <w:rsid w:val="00EF7830"/>
    <w:rsid w:val="00EF7BDD"/>
    <w:rsid w:val="00F000C5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C4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67BB4"/>
    <w:rsid w:val="00F70FCA"/>
    <w:rsid w:val="00F71FF6"/>
    <w:rsid w:val="00F740ED"/>
    <w:rsid w:val="00F773BC"/>
    <w:rsid w:val="00F7760D"/>
    <w:rsid w:val="00F77AC9"/>
    <w:rsid w:val="00F81D10"/>
    <w:rsid w:val="00F81EE1"/>
    <w:rsid w:val="00F84829"/>
    <w:rsid w:val="00F84E43"/>
    <w:rsid w:val="00F87DB1"/>
    <w:rsid w:val="00F91053"/>
    <w:rsid w:val="00F91F52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3771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A93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159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367"/>
    <w:rsid w:val="00FE7469"/>
    <w:rsid w:val="00FE7AA5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1470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Pérez Mestre</cp:lastModifiedBy>
  <cp:revision>40</cp:revision>
  <cp:lastPrinted>2023-03-14T13:26:00Z</cp:lastPrinted>
  <dcterms:created xsi:type="dcterms:W3CDTF">2023-02-07T18:05:00Z</dcterms:created>
  <dcterms:modified xsi:type="dcterms:W3CDTF">2023-03-14T13:41:00Z</dcterms:modified>
</cp:coreProperties>
</file>