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697A2F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3" type="#_x0000_t202" style="position:absolute;margin-left:162.75pt;margin-top:16.35pt;width:392.65pt;height:32.95pt;z-index:2516910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697A2F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CONSEJO NACIONAL DE INVESTIGACIONES AGROPECUARIAS Y FORE</w:t>
                      </w:r>
                    </w:sdtContent>
                  </w:sdt>
                  <w:r>
                    <w:rPr>
                      <w:rStyle w:val="Style6"/>
                    </w:rPr>
                    <w:t>STALES (CONIAF)</w:t>
                  </w:r>
                </w:p>
              </w:txbxContent>
            </v:textbox>
          </v:shape>
        </w:pict>
      </w:r>
      <w:bookmarkStart w:id="0" w:name="_GoBack"/>
      <w:r w:rsidR="00B55C9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DF15C2" wp14:editId="2A5280E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697A2F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CONIAF-CCC-CP-2017-0001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697A2F">
                      <w:pPr>
                        <w:rPr>
                          <w:lang w:val="en-US"/>
                        </w:rPr>
                      </w:pPr>
                      <w:r w:rsidRPr="00697A2F">
                        <w:drawing>
                          <wp:inline distT="0" distB="0" distL="0" distR="0" wp14:anchorId="018E9687" wp14:editId="5631798E">
                            <wp:extent cx="845820" cy="550139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50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697A2F" w:rsidP="00535962">
      <w:r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697A2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97A2F" w:rsidP="00535962">
      <w:r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97A2F">
                    <w:fldChar w:fldCharType="begin"/>
                  </w:r>
                  <w:r w:rsidR="00697A2F">
                    <w:instrText xml:space="preserve"> NUMPAGES   \* MERGEFORMAT </w:instrText>
                  </w:r>
                  <w:r w:rsidR="00697A2F"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97A2F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97A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697A2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97A2F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FB1A-737D-4B43-90AC-20B0C936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Andreina</cp:lastModifiedBy>
  <cp:revision>3</cp:revision>
  <cp:lastPrinted>2011-03-04T18:41:00Z</cp:lastPrinted>
  <dcterms:created xsi:type="dcterms:W3CDTF">2012-04-16T13:57:00Z</dcterms:created>
  <dcterms:modified xsi:type="dcterms:W3CDTF">2017-10-30T21:34:00Z</dcterms:modified>
</cp:coreProperties>
</file>